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Добрый день, уважаемые коллеги!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Тема августовского совещания «Совершенствование  региональной системы оценки качества образования как условие эффективного развития образования Кузбасса»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выбрана неслучайно. </w:t>
      </w:r>
      <w:r w:rsidRPr="00D228C7">
        <w:rPr>
          <w:spacing w:val="-1"/>
          <w:sz w:val="28"/>
          <w:szCs w:val="28"/>
        </w:rPr>
        <w:t xml:space="preserve">Основные направления государственной политики </w:t>
      </w:r>
      <w:r w:rsidRPr="00D228C7">
        <w:rPr>
          <w:spacing w:val="-6"/>
          <w:sz w:val="28"/>
          <w:szCs w:val="28"/>
        </w:rPr>
        <w:t xml:space="preserve">общего </w:t>
      </w:r>
      <w:r w:rsidRPr="00D228C7">
        <w:rPr>
          <w:bCs/>
          <w:spacing w:val="-6"/>
          <w:sz w:val="28"/>
          <w:szCs w:val="28"/>
        </w:rPr>
        <w:t xml:space="preserve">образования связаны с решением двух </w:t>
      </w:r>
      <w:r w:rsidRPr="00D228C7">
        <w:rPr>
          <w:spacing w:val="-6"/>
          <w:sz w:val="28"/>
          <w:szCs w:val="28"/>
        </w:rPr>
        <w:t xml:space="preserve">ключевых </w:t>
      </w:r>
      <w:r w:rsidRPr="00D228C7">
        <w:rPr>
          <w:bCs/>
          <w:spacing w:val="-6"/>
          <w:sz w:val="28"/>
          <w:szCs w:val="28"/>
        </w:rPr>
        <w:t xml:space="preserve">задач </w:t>
      </w:r>
      <w:r w:rsidRPr="00D228C7">
        <w:rPr>
          <w:spacing w:val="-6"/>
          <w:sz w:val="28"/>
          <w:szCs w:val="28"/>
        </w:rPr>
        <w:t xml:space="preserve">– </w:t>
      </w:r>
      <w:r w:rsidRPr="00D228C7">
        <w:rPr>
          <w:bCs/>
          <w:spacing w:val="-6"/>
          <w:sz w:val="28"/>
          <w:szCs w:val="28"/>
        </w:rPr>
        <w:t xml:space="preserve">предоставление </w:t>
      </w:r>
      <w:r w:rsidRPr="00D228C7">
        <w:rPr>
          <w:bCs/>
          <w:sz w:val="28"/>
          <w:szCs w:val="28"/>
        </w:rPr>
        <w:t xml:space="preserve">образовательных услуг высокого </w:t>
      </w:r>
      <w:r w:rsidRPr="00D228C7">
        <w:rPr>
          <w:sz w:val="28"/>
          <w:szCs w:val="28"/>
        </w:rPr>
        <w:t xml:space="preserve">качества и обеспечение их доступности, в </w:t>
      </w:r>
      <w:r w:rsidRPr="00D228C7">
        <w:rPr>
          <w:bCs/>
          <w:sz w:val="28"/>
          <w:szCs w:val="28"/>
        </w:rPr>
        <w:t xml:space="preserve">том </w:t>
      </w:r>
      <w:r w:rsidRPr="00D228C7">
        <w:rPr>
          <w:bCs/>
          <w:spacing w:val="-5"/>
          <w:sz w:val="28"/>
          <w:szCs w:val="28"/>
        </w:rPr>
        <w:t xml:space="preserve">числе для детей </w:t>
      </w:r>
      <w:r w:rsidRPr="00D228C7">
        <w:rPr>
          <w:spacing w:val="-5"/>
          <w:sz w:val="28"/>
          <w:szCs w:val="28"/>
        </w:rPr>
        <w:t xml:space="preserve">- инвалидов </w:t>
      </w:r>
      <w:r w:rsidRPr="00D228C7">
        <w:rPr>
          <w:bCs/>
          <w:spacing w:val="-5"/>
          <w:sz w:val="28"/>
          <w:szCs w:val="28"/>
        </w:rPr>
        <w:t>и детей с ограниченными</w:t>
      </w:r>
      <w:r>
        <w:rPr>
          <w:bCs/>
          <w:spacing w:val="-5"/>
          <w:sz w:val="28"/>
          <w:szCs w:val="28"/>
        </w:rPr>
        <w:t xml:space="preserve">  </w:t>
      </w:r>
      <w:r>
        <w:rPr>
          <w:sz w:val="28"/>
          <w:szCs w:val="28"/>
        </w:rPr>
        <w:t xml:space="preserve">возможностями здоровья. </w:t>
      </w:r>
      <w:r w:rsidRPr="00D228C7">
        <w:rPr>
          <w:sz w:val="28"/>
          <w:szCs w:val="28"/>
        </w:rPr>
        <w:t xml:space="preserve">23 мая 2015 года  постановлением Правительства Российской Федерации утверждена Федеральная целевая программа развития образования на 2016 - 2020 годы, основной целью которой является создание условий для эффективного </w:t>
      </w:r>
      <w:r>
        <w:rPr>
          <w:sz w:val="28"/>
          <w:szCs w:val="28"/>
        </w:rPr>
        <w:t>р</w:t>
      </w:r>
      <w:r w:rsidRPr="00D228C7">
        <w:rPr>
          <w:sz w:val="28"/>
          <w:szCs w:val="28"/>
        </w:rPr>
        <w:t xml:space="preserve">азвития российского образования, направленного на обеспечение доступности качественного образования, отвечающего требованиям современного инновационного социально ориентированного развития Российской Федерации. Одним из таких условий, как указано в программе, должно стать формирование национально-региональной системы независимого мониторинга и оценки качества образования на всех его уровнях в интересах личности, общества, рынка труда, государства и непосредственно самой системы образования. Необходимость и обязательность мониторинга системы образования в целом </w:t>
      </w:r>
    </w:p>
    <w:p w:rsidR="003C4F2C" w:rsidRPr="00D228C7" w:rsidRDefault="003C4F2C" w:rsidP="003C4F2C">
      <w:pPr>
        <w:pStyle w:val="Default"/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и отдельных ее элементов закреплена 97 статьей Федерального закона «Об образовании в Российской федерации»</w:t>
      </w:r>
      <w:r>
        <w:rPr>
          <w:sz w:val="28"/>
          <w:szCs w:val="28"/>
        </w:rPr>
        <w:t xml:space="preserve"> с</w:t>
      </w:r>
      <w:r w:rsidRPr="00D228C7">
        <w:rPr>
          <w:sz w:val="28"/>
          <w:szCs w:val="28"/>
        </w:rPr>
        <w:t>егодня на федеральном уровне  разработан проект концепции развития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процедур оценки качества общего образования в Российской Федерации на 2015-2018 гг., задачей которой определен переход от методологии контроля качества образования к методологии </w:t>
      </w:r>
      <w:r w:rsidRPr="00D228C7">
        <w:rPr>
          <w:b/>
          <w:sz w:val="28"/>
          <w:szCs w:val="28"/>
        </w:rPr>
        <w:t xml:space="preserve">управления </w:t>
      </w:r>
      <w:r w:rsidRPr="00D228C7">
        <w:rPr>
          <w:sz w:val="28"/>
          <w:szCs w:val="28"/>
        </w:rPr>
        <w:t>качеством образования на основе применения корректных оценочных процедур</w:t>
      </w:r>
      <w:r>
        <w:rPr>
          <w:sz w:val="28"/>
          <w:szCs w:val="28"/>
        </w:rPr>
        <w:t xml:space="preserve">. </w:t>
      </w:r>
      <w:r w:rsidRPr="00D228C7">
        <w:rPr>
          <w:sz w:val="28"/>
          <w:szCs w:val="28"/>
        </w:rPr>
        <w:t xml:space="preserve">Одним из мероприятий по развитию и совершенствованию оценки качества образования в Российской Федерации является стартовавшее в 2014 году Национальное исследование качества образования. </w:t>
      </w:r>
    </w:p>
    <w:p w:rsidR="003C4F2C" w:rsidRPr="00D228C7" w:rsidRDefault="003C4F2C" w:rsidP="003C4F2C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lastRenderedPageBreak/>
        <w:t>С 2017 года начнутся всероссийские проверочные работы для самодиагностики школы.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Запланировано исследование профессиональных компетенций учителей. Назрела необходимость обновления регионального положения об оценке качества образования, которое было утверждено в 201</w:t>
      </w:r>
      <w:r>
        <w:rPr>
          <w:sz w:val="28"/>
          <w:szCs w:val="28"/>
        </w:rPr>
        <w:t xml:space="preserve">2 году. </w:t>
      </w:r>
      <w:r w:rsidRPr="00D228C7">
        <w:rPr>
          <w:sz w:val="28"/>
          <w:szCs w:val="28"/>
        </w:rPr>
        <w:t>Уже дано поручение департаменту образования и науки,  Кузбассобрнадзору, институтам повышения квалификации  внести соответствующие дополнения в региональную систему оценки качества образования с учетом действующего законодательства и концепцией Рособрнадзора.</w:t>
      </w:r>
    </w:p>
    <w:p w:rsidR="003C4F2C" w:rsidRPr="00D228C7" w:rsidRDefault="003C4F2C" w:rsidP="003C4F2C">
      <w:pPr>
        <w:pStyle w:val="Default"/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В целом, объектом постоянного и пристального анализа становятся: </w:t>
      </w:r>
    </w:p>
    <w:p w:rsidR="003C4F2C" w:rsidRPr="00D228C7" w:rsidRDefault="003C4F2C" w:rsidP="003C4F2C">
      <w:pPr>
        <w:pStyle w:val="Default"/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- ресурсы: материально-технические и кадровые, </w:t>
      </w:r>
    </w:p>
    <w:p w:rsidR="003C4F2C" w:rsidRPr="00D228C7" w:rsidRDefault="003C4F2C" w:rsidP="003C4F2C">
      <w:pPr>
        <w:pStyle w:val="Default"/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- процесс осуществления образовательной  деятельности </w:t>
      </w:r>
    </w:p>
    <w:p w:rsidR="003C4F2C" w:rsidRPr="00D228C7" w:rsidRDefault="003C4F2C" w:rsidP="003C4F2C">
      <w:pPr>
        <w:pStyle w:val="Default"/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- и, наконец, результаты и эффекты </w:t>
      </w:r>
    </w:p>
    <w:p w:rsidR="003C4F2C" w:rsidRPr="00D228C7" w:rsidRDefault="003C4F2C" w:rsidP="003C4F2C">
      <w:pPr>
        <w:pStyle w:val="Default"/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с учетом запросов основных потребителей услуг.</w:t>
      </w:r>
    </w:p>
    <w:p w:rsidR="003C4F2C" w:rsidRPr="00D228C7" w:rsidRDefault="003C4F2C" w:rsidP="003C4F2C">
      <w:pPr>
        <w:pStyle w:val="Default"/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То есть все основные факторы, влияющие на качество предоставления образовательных услуг и уровень удовлетворенности ими населения.</w:t>
      </w:r>
    </w:p>
    <w:p w:rsidR="003C4F2C" w:rsidRPr="00D228C7" w:rsidRDefault="003C4F2C" w:rsidP="003C4F2C">
      <w:pPr>
        <w:pStyle w:val="Default"/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Уважаемые коллеги!</w:t>
      </w:r>
    </w:p>
    <w:p w:rsidR="003C4F2C" w:rsidRPr="00D228C7" w:rsidRDefault="003C4F2C" w:rsidP="003C4F2C">
      <w:pPr>
        <w:spacing w:line="360" w:lineRule="auto"/>
        <w:jc w:val="both"/>
        <w:rPr>
          <w:color w:val="000000"/>
          <w:sz w:val="28"/>
          <w:szCs w:val="28"/>
        </w:rPr>
      </w:pPr>
      <w:r w:rsidRPr="00D228C7">
        <w:rPr>
          <w:sz w:val="28"/>
          <w:szCs w:val="28"/>
        </w:rPr>
        <w:t xml:space="preserve">2015 год является завершающим в реализации </w:t>
      </w:r>
      <w:r w:rsidRPr="00D228C7">
        <w:rPr>
          <w:color w:val="000000"/>
          <w:sz w:val="28"/>
          <w:szCs w:val="28"/>
        </w:rPr>
        <w:t>мероприятий по модернизации региональных систем дошкольного образования.</w:t>
      </w:r>
      <w:r>
        <w:rPr>
          <w:color w:val="000000"/>
          <w:sz w:val="28"/>
          <w:szCs w:val="28"/>
        </w:rPr>
        <w:t xml:space="preserve"> </w:t>
      </w:r>
      <w:r w:rsidRPr="00D228C7">
        <w:rPr>
          <w:color w:val="000000"/>
          <w:sz w:val="28"/>
          <w:szCs w:val="28"/>
        </w:rPr>
        <w:t>За период с 2013 по 2015 годы на строительство, возврат, реконструкцию, капитальный ремонт дошкольных образовательных организаций из средств федерального, областного и местного бюджетов было выделено 3 м</w:t>
      </w:r>
      <w:r>
        <w:rPr>
          <w:color w:val="000000"/>
          <w:sz w:val="28"/>
          <w:szCs w:val="28"/>
        </w:rPr>
        <w:t>и</w:t>
      </w:r>
      <w:r w:rsidRPr="00D228C7">
        <w:rPr>
          <w:color w:val="000000"/>
          <w:sz w:val="28"/>
          <w:szCs w:val="28"/>
        </w:rPr>
        <w:t>ллиарда 386 миллионов 800 тысяч рублей.</w:t>
      </w:r>
      <w:r>
        <w:rPr>
          <w:color w:val="000000"/>
          <w:sz w:val="28"/>
          <w:szCs w:val="28"/>
        </w:rPr>
        <w:t xml:space="preserve"> </w:t>
      </w:r>
      <w:r w:rsidRPr="00D228C7">
        <w:rPr>
          <w:color w:val="000000"/>
          <w:sz w:val="28"/>
          <w:szCs w:val="28"/>
        </w:rPr>
        <w:t>Введено в действие и отремонтировано 53 детских сада на 6 216 мест. А общее количество введенных мест в действующих и вновь построенных детских садах составило 24 тысячи 500.</w:t>
      </w:r>
      <w:r>
        <w:rPr>
          <w:color w:val="000000"/>
          <w:sz w:val="28"/>
          <w:szCs w:val="28"/>
        </w:rPr>
        <w:t xml:space="preserve"> </w:t>
      </w:r>
      <w:r w:rsidRPr="00D228C7">
        <w:rPr>
          <w:color w:val="000000"/>
          <w:sz w:val="28"/>
          <w:szCs w:val="28"/>
        </w:rPr>
        <w:t xml:space="preserve">Кроме того, до конца текущего года планируется ввести еще 5 дошкольных учреждений в городах </w:t>
      </w:r>
    </w:p>
    <w:p w:rsidR="003C4F2C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color w:val="000000"/>
          <w:sz w:val="28"/>
          <w:szCs w:val="28"/>
        </w:rPr>
        <w:t xml:space="preserve">Белово, Кемерово, Ленинске-Кузнецком и Крапивинском районе на 884 места на общую сумму – 916 миллионов 392 тысячи рублей. На сегодняшний день очередность детей в возрасте от 3-х до 7-ми лет в  дошкольные образовательные организации </w:t>
      </w:r>
      <w:r>
        <w:rPr>
          <w:color w:val="000000"/>
          <w:sz w:val="28"/>
          <w:szCs w:val="28"/>
        </w:rPr>
        <w:t xml:space="preserve"> </w:t>
      </w:r>
      <w:r w:rsidRPr="00D228C7">
        <w:rPr>
          <w:color w:val="000000"/>
          <w:sz w:val="28"/>
          <w:szCs w:val="28"/>
        </w:rPr>
        <w:t xml:space="preserve">ликвидирована во всех 34 муниципальных </w:t>
      </w:r>
      <w:r w:rsidRPr="00D228C7">
        <w:rPr>
          <w:color w:val="000000"/>
          <w:sz w:val="28"/>
          <w:szCs w:val="28"/>
        </w:rPr>
        <w:lastRenderedPageBreak/>
        <w:t>образованиях области. Я благодарю всех за большую проделанную работу.</w:t>
      </w:r>
      <w:r>
        <w:rPr>
          <w:color w:val="000000"/>
          <w:sz w:val="28"/>
          <w:szCs w:val="28"/>
        </w:rPr>
        <w:t xml:space="preserve"> </w:t>
      </w:r>
      <w:r w:rsidRPr="00D228C7">
        <w:rPr>
          <w:color w:val="000000"/>
          <w:sz w:val="28"/>
          <w:szCs w:val="28"/>
        </w:rPr>
        <w:t>Сегодня перед нами стоит не менее важная задача –</w:t>
      </w:r>
      <w:r>
        <w:rPr>
          <w:color w:val="000000"/>
          <w:sz w:val="28"/>
          <w:szCs w:val="28"/>
        </w:rPr>
        <w:t xml:space="preserve"> </w:t>
      </w:r>
      <w:r w:rsidRPr="00D228C7">
        <w:rPr>
          <w:color w:val="000000"/>
          <w:sz w:val="28"/>
          <w:szCs w:val="28"/>
        </w:rPr>
        <w:t>увеличение доли детей в возрасте от 2 месяцев до 3-х лет, охваченных услугами дошкольного образования.</w:t>
      </w:r>
      <w:r>
        <w:rPr>
          <w:color w:val="000000"/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Одним из путей решения данной проблемы  является развитие </w:t>
      </w:r>
      <w:r>
        <w:rPr>
          <w:sz w:val="28"/>
          <w:szCs w:val="28"/>
        </w:rPr>
        <w:t>а</w:t>
      </w:r>
      <w:r w:rsidRPr="00D228C7">
        <w:rPr>
          <w:sz w:val="28"/>
          <w:szCs w:val="28"/>
        </w:rPr>
        <w:t>льтернативных форм  предоставления услуг дошкольного образования. В настоящее время  в реестрах, расположенных на официальных сайтах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муниципальных органов управления образованием, зарегистрировано 85 частных детских садов и индивидуальных предпринимателей, оказывающих услуги по присмотру и уходу за детьми.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Однако, сектор негосударственных услуг в учреждениях разных типов и видов в области гораздо шире, чем представлен в реестре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(школы изучения иностранных языков, центры и студии раннего развития детей, спортивные секции и т.д.)</w:t>
      </w:r>
      <w:r>
        <w:rPr>
          <w:sz w:val="28"/>
          <w:szCs w:val="28"/>
        </w:rPr>
        <w:t xml:space="preserve">. </w:t>
      </w:r>
      <w:r w:rsidRPr="00D228C7">
        <w:rPr>
          <w:sz w:val="28"/>
          <w:szCs w:val="28"/>
        </w:rPr>
        <w:t>Поэтому в 2015-2016 учебном году на муниципальном уровне необходимо продолжить  как стимулирование открытия новых частных детских садов, так и работу по пополнению реестра действующих негосударственных организаций, индивидуальных предпринимателей, оказывающих услуги как по присмотру и уходу за детьми дошкольного возраста, так и по реализации отдельных образовательных программ. Так, крупные города: Кемерово, Новокузнецк   в реестре указали не только частные детские сады, но и развивающие центры, лингвистические школы и т.д. Это важно сделать прежде всего для того, чтобы предоставить потребителю весь спектр образовательных услуг для дошкольников в муниципалитете, а также отслеживать условия и качество их предоставления. Особенно эту работу необходимо активизировать в городах  Белово, Тайга, Краснобродском, где до сих пор даже не приступили к созданию реестра.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Хотя в городе  Белово в интернете можно найти частный детский сад,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услуги няни и услуги по подготовке детей к школе с указанием адресов и номеров телефонов. Школа иностранных языков «Бенедикт» оказывает образовательные услуги для детей с 4-х лет.</w:t>
      </w:r>
      <w:r>
        <w:rPr>
          <w:sz w:val="28"/>
          <w:szCs w:val="28"/>
        </w:rPr>
        <w:t xml:space="preserve">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Еще один вопрос, который требует широкого информирования граждан, это мониторинг размера родительской платы за присмотр и уход за детьми в </w:t>
      </w:r>
      <w:r w:rsidRPr="00D228C7">
        <w:rPr>
          <w:sz w:val="28"/>
          <w:szCs w:val="28"/>
        </w:rPr>
        <w:lastRenderedPageBreak/>
        <w:t>дошкольн</w:t>
      </w:r>
      <w:r>
        <w:rPr>
          <w:sz w:val="28"/>
          <w:szCs w:val="28"/>
        </w:rPr>
        <w:t xml:space="preserve">ых образовательных организациях. </w:t>
      </w:r>
      <w:r w:rsidRPr="00D228C7">
        <w:rPr>
          <w:sz w:val="28"/>
          <w:szCs w:val="28"/>
        </w:rPr>
        <w:t>Напомню, что  за 2014 год размер родительской платы в среднем по области увеличился на 30%, что вызвало недовольство со стороны родителей дошкольников.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В связи с этим  в январе 2015 года Губернатором области Аманом Гумировичем Тулеевым был введен мораторий на повышение размера роди</w:t>
      </w:r>
      <w:r>
        <w:rPr>
          <w:sz w:val="28"/>
          <w:szCs w:val="28"/>
        </w:rPr>
        <w:t xml:space="preserve">тельской платы в детских садах. </w:t>
      </w:r>
      <w:r w:rsidRPr="00D228C7">
        <w:rPr>
          <w:sz w:val="28"/>
          <w:szCs w:val="28"/>
        </w:rPr>
        <w:t xml:space="preserve">Как показал анализ, проведенный в январе-феврале 2015 года специалистами департамента образования и науки, основными причинами необоснованного повышения родительской платы стало отсутствие должного контроля со стороны муниципальных органов управления образованием за деятельностью администрации детских садов в части: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- обеспечения посещаемости,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- ликвидации задолженности по оплате присмотра и ухода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со стороны отдельных родителей,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- а также  проведения торгов на поставку продуктов питания.</w:t>
      </w:r>
    </w:p>
    <w:p w:rsidR="003C4F2C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Прошу заместителей глав по социальным вопросам, начальников  муниципальных органов управления образованием держать данный вопрос на постоянном контроле.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Это касается и взимания платы за  группы продленного дня в общеобразовательных организациях.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Напоминаю, что данный вид деятельности должен быть вписан в муниципальное задание и нормативным актом учредителя утверждена стоимость услуги. Кроме того, необходимо вести постоянный мониторинг условий и качества предоставляемых услуг.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В противном случае за вас это сделают надзорные органы.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В бюджетном послании Президента Российской Федерации Владимира Владимировича  Путина на 2014-2016 годы определена задача перехода к формированию государственного задания на оказание государственных (муниципальных) услуг физическим и юридическим лицам на основе единого перечня таких услуг и единых нормативов их финансового обеспечения.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И с 2016 года финансирование бюджетных организаций  должно </w:t>
      </w:r>
      <w:r>
        <w:rPr>
          <w:sz w:val="28"/>
          <w:szCs w:val="28"/>
        </w:rPr>
        <w:t>п</w:t>
      </w:r>
      <w:r w:rsidRPr="00D228C7">
        <w:rPr>
          <w:sz w:val="28"/>
          <w:szCs w:val="28"/>
        </w:rPr>
        <w:t xml:space="preserve">роизводиться по расчетным нормативам затрат только на услуги и работы,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имеющиеся в таких перечнях </w:t>
      </w:r>
      <w:r w:rsidRPr="00D228C7">
        <w:rPr>
          <w:sz w:val="28"/>
          <w:szCs w:val="28"/>
        </w:rPr>
        <w:t>и только через эту электронную систему.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Организации также в ней будут размещать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отчеты об исполнении бюджета.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Данные этой системы будут открыты. И всякий пользователь Интернета будет иметь возможность сопоставлять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объемы государственных услуг, субсидий из бюджета на их выполнение с качеством услуги.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Таким образом, будет создана единая система для оценки качества и доступности услуг, предоставляемых населению, оценки эффективности деятельности организаций.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Этому вопросу будет посвящена одна из сегодняшних секций.</w:t>
      </w:r>
    </w:p>
    <w:p w:rsidR="003C4F2C" w:rsidRPr="00D228C7" w:rsidRDefault="003C4F2C" w:rsidP="003C4F2C">
      <w:pPr>
        <w:pStyle w:val="Default"/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Уважаемые коллеги!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Вы знаете, что с 2016 года Правительство планирует продолжить программу  модернизации общего образования, которая будет направлена на организацию образовательного процесса в одну смену и закрытие аварийных школ. Конечно, строительство новых школ – это оптимальная мера  в решении данных проблем, но согласно предварительным подсчетам только в нашей области необходимо ввести дополнительно более 68 тысяч мест.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При этом б</w:t>
      </w:r>
      <w:r w:rsidRPr="00D228C7">
        <w:rPr>
          <w:b/>
          <w:sz w:val="28"/>
          <w:szCs w:val="28"/>
        </w:rPr>
        <w:t>о</w:t>
      </w:r>
      <w:r w:rsidRPr="00D228C7">
        <w:rPr>
          <w:sz w:val="28"/>
          <w:szCs w:val="28"/>
        </w:rPr>
        <w:t>льшая часть из них, как планируется в программе модернизации,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должна быть введена за счет создания дополнительных мест в действующих школах. Работа в этом направлении уже проводится. И на сегодняшний день доля обучающихся в первую смену составила 80% от общего количества школьников (в 2014 году – 75%).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Сегодня в 7 территориях области 100% обучающ</w:t>
      </w:r>
      <w:r>
        <w:rPr>
          <w:sz w:val="28"/>
          <w:szCs w:val="28"/>
        </w:rPr>
        <w:t>ихся занимаются в первую смену. Е</w:t>
      </w:r>
      <w:r w:rsidRPr="00D228C7">
        <w:rPr>
          <w:sz w:val="28"/>
          <w:szCs w:val="28"/>
        </w:rPr>
        <w:t>ще в 14 территориях значение данного показателя выше среднеобластного</w:t>
      </w:r>
      <w:r>
        <w:rPr>
          <w:sz w:val="28"/>
          <w:szCs w:val="28"/>
        </w:rPr>
        <w:t xml:space="preserve">. </w:t>
      </w:r>
      <w:r w:rsidRPr="00D228C7">
        <w:rPr>
          <w:sz w:val="28"/>
          <w:szCs w:val="28"/>
        </w:rPr>
        <w:t>В 13 территориях  данный показатель ниже среднеобластного.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Это города Прокопьевск - 78%,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Березовский - 77%,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Киселевск - 76%,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Осинники - 75%,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Полысаево и Гурьевский район – по 74%,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Белово – 73%,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Кемерово -72%,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lastRenderedPageBreak/>
        <w:t>Междуреченск – 69%,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Ленинск-Кузнецкий - 68%.</w:t>
      </w:r>
    </w:p>
    <w:p w:rsidR="003C4F2C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Необходимо использовать все возможные пути повышения доли обучающихся, занимающихся в одну смену, без нарушения действующих санитарных правил и норм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и без увеличения штатной численности учителей. Наша задача – в 2015 году повысить данный показатель до 82%.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Сегодня министерством образования и науки уже рассматривается вопрос о том, какие дополнительные показатели необходимо внести в дорожную карту.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Например, создание условий обучения и воспитания, соответствующих современным требованиям. Если говорить о совершенствовании материально – технической  базы </w:t>
      </w:r>
      <w:r w:rsidRPr="007A00C5">
        <w:rPr>
          <w:sz w:val="28"/>
          <w:szCs w:val="28"/>
        </w:rPr>
        <w:t>общеобразовательных организаций,</w:t>
      </w:r>
      <w:r w:rsidRPr="00D228C7">
        <w:rPr>
          <w:sz w:val="28"/>
          <w:szCs w:val="28"/>
        </w:rPr>
        <w:t xml:space="preserve"> то эта работа целенаправленно осуществляется уже в течение 10 лет.</w:t>
      </w:r>
      <w:r>
        <w:rPr>
          <w:sz w:val="28"/>
          <w:szCs w:val="28"/>
        </w:rPr>
        <w:t xml:space="preserve">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(- приоритетный национальный проект «Образование» (2005 год),</w:t>
      </w:r>
    </w:p>
    <w:p w:rsidR="003C4F2C" w:rsidRPr="00D228C7" w:rsidRDefault="003C4F2C" w:rsidP="003C4F2C">
      <w:pPr>
        <w:pStyle w:val="Default"/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- Национальная образовательная инициатива «Наша новая школа» (2010 год),</w:t>
      </w:r>
    </w:p>
    <w:p w:rsidR="003C4F2C" w:rsidRPr="00D228C7" w:rsidRDefault="003C4F2C" w:rsidP="003C4F2C">
      <w:pPr>
        <w:pStyle w:val="Default"/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- реализация мероприятий комплексного проекта модернизации общего образования 2011-2014 годы).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На уровне области задача создания современных условий для обучения и воспитания школьников  всегда является актуальной.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В этом году по инициативе Амана Гумировича Тулеева в школах Кузбасса была возобновлена традиция открытия именных аудиторий. За счет средств заместителей Губернатора, руководителей федеральных и областных структур, глав муниципальных образований, руководителей предприятий,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индивидуальных предпринимателей, бывших выпускников производится ремонт учебных кабинетов, закупается новая мебель, устанавливается современное оборудование. Сегодня в школах области уже открыто 224 именные аудитории.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Я благодарю администрацию города Прокопьевска в лице заместителя главы по социальным вопросам Масловой Нины Васильевны и начальника управления образования Оксем Ольги Николаевны, где сегодня функционируют 112 именных классов, и заместителя главы города Междуреченска Вантееву Ирину Витальевну и </w:t>
      </w:r>
      <w:r w:rsidRPr="00D228C7">
        <w:rPr>
          <w:sz w:val="28"/>
          <w:szCs w:val="28"/>
        </w:rPr>
        <w:lastRenderedPageBreak/>
        <w:t>начальника управления образованием  Хвалевко Наталью Геннадьевну, за большую работу по привлечению спонсоров, а также личное участие в открытии именных классов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(в 2014-2015 учебном году открыты 8 именных аудиторий, в т.ч. Вантеевой и Хвалевко).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Кроме того, в рамках подготовки к новому учебному году в адрес 68 руководителей кузбасских предприятий, индивидуальных предпринимателей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были направлены письма за подписью Амана Гумировича Тулеева с просьбой оказать содействие в ремонте отдельных муниципальных школ. В настоящее время работы выполнены или завершаются в 18 образовательных организациях (ремонт полов, замена электропроводки и освещения, установка пластиковых окон и т.д.).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Помимо этого в 63 школах 18-ти территорий области ремонтные работы проведены за счет грамотных и целенаправленных мероприятий органов местного самоуправления,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руководителей образовательных организаций. Это города Кемерово (14 школ), Новокузнецк (8), Прокопьевск (8), Юрга (7), Междуреченск (3), Калтан, Ленинск-Кузнецкий (по 2 школы)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И районы: Новокузнецкий (4 школы),Крапивинский (3), Кемеровский, Таштагольский, Топкинский (по 2 школы).</w:t>
      </w:r>
    </w:p>
    <w:p w:rsidR="003C4F2C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Уважаемые заместители глав по социальным вопросам, прошу держать данный вопрос на личном контроле.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Там, где надо, лично встретиться со спонсорами (и не один раз), отслеживать ход ремонтных работ и обязательно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поблагодарить за оказанную помощь.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Чтобы не получилось, как у нас часто бывает, когда мы работаем с родителями по привлечению добровольных пожертвований.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Сначала третируем родителей весь год, потом не можем четко и понятно объяснить, куда ушли их деньги, а о благодарности и говорить не приходится.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И как результат, вместо обоюдной </w:t>
      </w:r>
      <w:r>
        <w:rPr>
          <w:sz w:val="28"/>
          <w:szCs w:val="28"/>
        </w:rPr>
        <w:t>у</w:t>
      </w:r>
      <w:r w:rsidRPr="00D228C7">
        <w:rPr>
          <w:sz w:val="28"/>
          <w:szCs w:val="28"/>
        </w:rPr>
        <w:t>довлетворенности родителей и школы -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жалобы, взаимные упреки и недовольства.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В текущем учебном году в департамент образования и науки поступило 52 обращения по поводу нарушения порядка привлечения добровольных родительских пожертвований.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В результате 2 руководителя </w:t>
      </w:r>
      <w:r w:rsidRPr="00D228C7">
        <w:rPr>
          <w:sz w:val="28"/>
          <w:szCs w:val="28"/>
        </w:rPr>
        <w:lastRenderedPageBreak/>
        <w:t>уволены, 15 человек получили дисциплинарные взыскания.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А этого  можно было избежать, если сделать бюджет учреждения прозрачным, привлекать к обсуждению важных проблем школы как можно больше родителей, по итогам года вручить особо отличившимся благодарственные письма, да такие же отправить на место их работы.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Далеко за примером ходить не надо.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Так, в школах города Осинники в кабинетах, в ремонте которых принимали активное участие родители, установлены памятные таблички. В г. Междуреченске в связи с 60-летием муниципальной системы образования учрежден знак «Меценат образования», который будет вручен на торжественном приеме, посвященном знаменательной дате.  В своем послании Федеральному собранию на 2014 год Президент Российской Федерации В.В. Путин отметил: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«Наш долг укреплять доверие людей. Только в этом случае будет расти активность граждан, появится стремление внести свой вклад в развитие страны».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Напомню, что взаимодействие с родителями всегда было неотъемлемой и важной частью деятельности образовательной организации. Введение федеральных государственных образовательных стандартов дошкольного и общего  образования придает этому направлению работы принципиально новую значимость.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Ведь ключевая идея нового стандарта – это общественный договор между личностью, семьей, обществом и государством.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В этом учебном году был завершен переход на федеральный государственный образовательный стандарт в начальной школе, а с 1 сентября 2015 года в штатном режиме по новому стандарту начнут обучаться пятиклассники.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Основные задачи образовательных организаций на 2015-2016 учебный год  по реализации федерального государственного образовательного стандар</w:t>
      </w:r>
      <w:r>
        <w:rPr>
          <w:sz w:val="28"/>
          <w:szCs w:val="28"/>
        </w:rPr>
        <w:t>та основного общего образования:</w:t>
      </w:r>
    </w:p>
    <w:p w:rsidR="003C4F2C" w:rsidRPr="00D228C7" w:rsidRDefault="003C4F2C" w:rsidP="003C4F2C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28C7">
        <w:rPr>
          <w:rFonts w:ascii="Times New Roman" w:hAnsi="Times New Roman"/>
          <w:sz w:val="28"/>
          <w:szCs w:val="28"/>
        </w:rPr>
        <w:t xml:space="preserve">отработка направлений, обеспечивающих преемственность дошкольного, начального, основного и среднего общего образования через  принятие основных целей и содержания образования, условий для самореализации школьников; обеспечение психолого-педагогического </w:t>
      </w:r>
      <w:r w:rsidRPr="00D228C7">
        <w:rPr>
          <w:rFonts w:ascii="Times New Roman" w:hAnsi="Times New Roman"/>
          <w:sz w:val="28"/>
          <w:szCs w:val="28"/>
        </w:rPr>
        <w:lastRenderedPageBreak/>
        <w:t xml:space="preserve">сопровождения введения и реализации стандарта. </w:t>
      </w:r>
    </w:p>
    <w:p w:rsidR="003C4F2C" w:rsidRPr="00D228C7" w:rsidRDefault="003C4F2C" w:rsidP="003C4F2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28C7">
        <w:rPr>
          <w:rFonts w:ascii="Times New Roman" w:hAnsi="Times New Roman"/>
          <w:sz w:val="28"/>
          <w:szCs w:val="28"/>
        </w:rPr>
        <w:t>Совершенствование оценки достижений планируемых результатов в освоении обучающимися основной образовательной программы.</w:t>
      </w:r>
    </w:p>
    <w:p w:rsidR="003C4F2C" w:rsidRPr="00D228C7" w:rsidRDefault="003C4F2C" w:rsidP="003C4F2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28C7">
        <w:rPr>
          <w:rFonts w:ascii="Times New Roman" w:hAnsi="Times New Roman"/>
          <w:sz w:val="28"/>
          <w:szCs w:val="28"/>
        </w:rPr>
        <w:t xml:space="preserve">Внедрение в образовательный процесс технологий деятельностного типа </w:t>
      </w:r>
    </w:p>
    <w:p w:rsidR="003C4F2C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Кузбасским региональным институтом повышения квалификации и переподготовки работников образования проводится большая работа по методическому сопровождению введения новых стандартов федеральных государственных образовательных стандартов.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На 1 января 2015 г.   95,6 % педагогических и руководящих работников  школ области прошли курсы повышения квалификации по вопросам реализации федерального государственного образовательного стандарта основного общего образования.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Только в 2014-2015 учебном году </w:t>
      </w:r>
      <w:r w:rsidRPr="00D228C7">
        <w:rPr>
          <w:iCs/>
          <w:color w:val="000000"/>
          <w:sz w:val="28"/>
          <w:szCs w:val="28"/>
        </w:rPr>
        <w:t>по дополнительным профессиональным программам повышения квалификации было обучено около 9 тысяч человек, по программам профессиональной переподготовки – 616 человек.</w:t>
      </w:r>
      <w:r>
        <w:rPr>
          <w:iCs/>
          <w:color w:val="000000"/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Создана большая программно-методическая база, </w:t>
      </w:r>
      <w:r>
        <w:rPr>
          <w:sz w:val="28"/>
          <w:szCs w:val="28"/>
        </w:rPr>
        <w:t>б</w:t>
      </w:r>
      <w:r w:rsidRPr="00D228C7">
        <w:rPr>
          <w:sz w:val="28"/>
          <w:szCs w:val="28"/>
        </w:rPr>
        <w:t>ольшинство материалов размещены на сайте института.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Сегодня вы имеете возможность на выставке познакомиться с печатными изданиями по данному вопросу. Однако без дополнительных действий методических служб на муниципальном и школьном уровнях эта работа не даст нужного результата.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Так, одним из условий перехода на новый стандарт в 5-ых классах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является обеспечение всех школьников учебниками из федерального перечня. </w:t>
      </w:r>
      <w:r>
        <w:rPr>
          <w:sz w:val="28"/>
          <w:szCs w:val="28"/>
        </w:rPr>
        <w:t>К</w:t>
      </w:r>
      <w:r w:rsidRPr="00D228C7">
        <w:rPr>
          <w:sz w:val="28"/>
          <w:szCs w:val="28"/>
        </w:rPr>
        <w:t>ак показывает практика, только 23% классов продолжают обучение по учебно-методическим комплексам той же содержательной линии, что и в начальной школе.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Часть школ вообще долго не могут  определиться со списком учебников, о чем свидетельствуют многочисленные обращения граждан.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На 1 августа обеспеченность учебниками учащихся всех классов в целом по области составила 87%.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А в Киселевске и Тисульском районе – 75%, в Тяжинском, Новокузнецком и Ижморском районах - 70% и менее.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Надеюсь, что за месяц ситуация изменится, и мы не будем как в 2014 году больше </w:t>
      </w:r>
      <w:r w:rsidRPr="00D228C7">
        <w:rPr>
          <w:sz w:val="28"/>
          <w:szCs w:val="28"/>
        </w:rPr>
        <w:lastRenderedPageBreak/>
        <w:t xml:space="preserve">звучать в информационных сводках Министерства образования и науки как регион, где не достигнута 100% обеспеченность бесплатными учебниками из фонда школьных библиотек. Я обращаюсь к членам </w:t>
      </w:r>
      <w:r>
        <w:rPr>
          <w:sz w:val="28"/>
          <w:szCs w:val="28"/>
        </w:rPr>
        <w:t>р</w:t>
      </w:r>
      <w:r w:rsidRPr="00D228C7">
        <w:rPr>
          <w:sz w:val="28"/>
          <w:szCs w:val="28"/>
        </w:rPr>
        <w:t>егионального родительского комитета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 и областного совета ветеранов педагогического труда. Сегодня администрация области ставит перед вами задачу стать общественными экспертами и контролерами всех процессов, которые происходят в системе образования.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Именно привлечение к оценке условий и качества образования в качестве экспертов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различных общественных,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 профессиональных организаций, отдельных физических лиц даст нам возможность получить более объективную и независимую информацию об уровне организации работы по реализации образовательных программ и лучше информировать потребителей о качестве работы образовательных организаций.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В рамках выполнения плана мероприятий по формированию независимой системы оценки качества работы организаций, оказывающих социальные услуги, утвержденного распоряжением Правительства Российской Федерации от 30.03.2013  №  487-р, даю поручение Кузбасскому региональному институту повышения квалификации и переподготовки работников образования организовать в новом учебном году проведение обучающих семинаров для общественных экспертов по участию в независимой оценке качества деятельности образовательных организаций.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Тем более что опыт такой уже есть.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Это участие представителей родительской общественности, наших ветеранов в общественном наблюдении на государственной итоговой аттестации. В экзаменационной кампании этого года приняли участие 1011 членов школьных родительских комитетов, 69  человек из   муниципальных советов ветеранов педагогического труда.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А всего в ЕГЭ участвовали 1481 общественный наблюдатель. Следует отметить,  что за последние два года возросло доверие и снизилось напряжение со стороны школьников и родителей к данной форме проведения государственной итоговой аттестации. Объективность </w:t>
      </w:r>
      <w:r w:rsidRPr="00D228C7">
        <w:rPr>
          <w:sz w:val="28"/>
          <w:szCs w:val="28"/>
        </w:rPr>
        <w:lastRenderedPageBreak/>
        <w:t>проведения ЕГЭ в регионе подтверждают отчеты федеральных и региональных   общественных наблюдателей, которых в этом году было достаточно.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На портале smotriege.ru за соблюдением экзаменационных процедур следили общественные он-лайн наблюдатели.В целом объективная и слаженная работа по проведению государственной итоговой аттестации в Кемеровской области была отмечена Федеральной службой по надзору в сфере образования и науки.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Благодарю всех, кто принимал участие в подготовке и проведении единого государственного экзамена и надеюсь, что  те замечания, которые мы выявили сами,  не повторятся на следующий год. 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Подробный анализ результатов ЕГЭ сделает Артур Владимирович Чепкасов,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начальник департамента образования и науки, председатель государственной экзаменационной комиссии. В своем выступлении я хочу обратить внимание 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на одну из проблем, которая в этом году проявилась особенно остро –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это многочисленные нарушения порядка проведения ЕГЭ со стороны не детей, а </w:t>
      </w:r>
      <w:r w:rsidRPr="007A00C5">
        <w:rPr>
          <w:sz w:val="28"/>
          <w:szCs w:val="28"/>
        </w:rPr>
        <w:t>организаторов,</w:t>
      </w:r>
      <w:r w:rsidRPr="00D228C7">
        <w:rPr>
          <w:sz w:val="28"/>
          <w:szCs w:val="28"/>
        </w:rPr>
        <w:t xml:space="preserve"> что говорит об их слабой подготовке.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Так, например,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 25 мая в пункте № 812 был установлен факт вскрытия доставочного пакета организатором в очереди сдачи материалов в коридоре ППЭ. Данный факт мог привести к аннулированию результатов участников ЕГЭ в конкретной аудитории.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 08 июня 2015 года в ППЭ-819 организаторами в аудитории не были прикреплены дополнительные бланки ответов № 2 участников ЕГЭ, что не позволило объективно и в полном объеме  оценить работу ребят.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И таких фактов у Кузбассобрнадзора, специалисты которого присутствовали в пунктах проведения экзаменов в  основной и в дополнительный периоды ЕГЭ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во всех 34 территориях Кемеровской области, предостаточно. Все организаторы ЕГЭ, нарушившие процедуру проведения экзамена, отстранены </w:t>
      </w:r>
      <w:r w:rsidRPr="00D228C7">
        <w:rPr>
          <w:color w:val="000000"/>
          <w:sz w:val="28"/>
          <w:szCs w:val="28"/>
        </w:rPr>
        <w:t>от участия в ЕГЭ</w:t>
      </w:r>
      <w:r w:rsidRPr="00D228C7">
        <w:rPr>
          <w:sz w:val="28"/>
          <w:szCs w:val="28"/>
        </w:rPr>
        <w:t>, руководителям муниципальных органов управления образованием  рекомендовано принять меры по привлечению их к дисциплинарной ответственности</w:t>
      </w:r>
      <w:r w:rsidRPr="00D228C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228C7">
        <w:rPr>
          <w:sz w:val="28"/>
          <w:szCs w:val="28"/>
        </w:rPr>
        <w:t>На 4-х человек оформлены  протоколы об административных правонарушениях.</w:t>
      </w:r>
    </w:p>
    <w:p w:rsidR="003C4F2C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lastRenderedPageBreak/>
        <w:t xml:space="preserve">Даю поручение департаменту образования и науки совместно с Кузбассобрнадзором и областным центром мониторинга качества образования провести в ближайшее время  семинар для муниципальных координаторов ЕГЭ 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и руководителей пунктов проведения экзаменов, где проанализировать все выявленные  нарушения и меры по их недопущению в дальнейшем.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Кроме того, в этом году предлагаю, чтобы все руководители и организаторы ППЭ прошли сертификацию на знание порядка проведения ЕГЭ и  своих инструктивных обязанностей.</w:t>
      </w:r>
      <w:r>
        <w:rPr>
          <w:sz w:val="28"/>
          <w:szCs w:val="28"/>
        </w:rPr>
        <w:t xml:space="preserve">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Уважаемые коллеги!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Качественное образование невозможно представить без современного высокопрофессионального учителя. В настоящее время в Кемеровской области оценка профессионализма педагогических работников осуществляется в рамках двух оценочных процедур: аттестации и добровольной сертификации. В 2014-2015 учебном году 8 139 человек выразили свое желание пройти аттестацию на установление первой или высшей квалификационных категорий, что более чем на тысячу педагогов больше, чем в 2013-2014 учебном году (7076 чел.). Важным результатом стало и то, что за прошедший учебный год доля педагогических работников Кузбасса,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имеющих первую и высшую квалификационные категории выросла с 43% до 68,10 %. Однако, несмотря на обязательность прохождения аттестации, остается по-прежнему высокой доля педагогов, не проходивших аттестационные процедуры, сегодня она составляет почти 20 % (19,83 %).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Кроме того, в образовательных организациях общего образования на протяжении последних трех лет наблюдается рост доли педагогов,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не проходивших аттестацию (с 9,28 % в 2012/2013 учебном году до 17,51 % в 2014/2015 учебном году). При этом напомню, что доля педагогических работников,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которым при прохождении аттестации присвоена первая или высшая квалификационная категория (в общей численности педагогических работников), по уровням и виду образования, является одним из целевых </w:t>
      </w:r>
      <w:r w:rsidRPr="00D228C7">
        <w:rPr>
          <w:sz w:val="28"/>
          <w:szCs w:val="28"/>
        </w:rPr>
        <w:lastRenderedPageBreak/>
        <w:t>показателей выполнения Кемеровской областью «дорожных карт» в рамках майских указов президента и складывающаяся ситуация может привести к тому, что целевые значения не будут достигнуты (90%).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В связи с этим руководителям образовательных организаций необходимо активизировать работу по выполнению требований законодательства в части проведения аттестации педагогов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на соответствие занимаемым должностям и стимулированию к прохождению аттестации в целях установления квалификационных категорий. Другой оценочной процедурой для педагогов  является сертификация, которая проводится с целью стимулирования руководящих и педагогических работников к непрерыв</w:t>
      </w:r>
      <w:r>
        <w:rPr>
          <w:sz w:val="28"/>
          <w:szCs w:val="28"/>
        </w:rPr>
        <w:t xml:space="preserve">ному профессиональному развитию. </w:t>
      </w:r>
      <w:r w:rsidRPr="00D228C7">
        <w:rPr>
          <w:sz w:val="28"/>
          <w:szCs w:val="28"/>
        </w:rPr>
        <w:t>Кроме того, важной задачей проведения сертификации является обеспечение роста заработной платы за счет средств стимулирующего фонда. В 2014-2015 учебном году в сертификации приняли участие 744 педагога и руководителя из  27 территорий, это несколько больше чем в предыдущем учебном году (2013/2014 год – 700 человек), но если представить эти данные в процентном соотношении, то доля участников сертификации не превышает 1,6 % от общего количества педагогических работников области.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При этом отметим наиболее активные территории, которыми являются Анжеро-Судженск и Прокопьевск, где на протяжении трех последних лет педагоги принимают участие в сертификации целыми коллективами школ. Вместе с тем, есть и такие территории, педагоги которых ни разу за последние пять лет не приняли участие в сертификации, – это Беловский, Ижморский, Тяжинский муниципальные районы.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Всего действующие сертификаты о высоком уровне профессиональной компетенции имеют на сегодняшний день 427 человек, что составляет менее одного процента от всех работников системы образования Кузбасса.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Надеюсь, что изменения, которые вносит сейчас департамент образования и науки в порядок проведения сертификации, будут способствовать упрощению процедуры и увеличению участников сертификации.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Суть </w:t>
      </w:r>
      <w:r w:rsidRPr="00D228C7">
        <w:rPr>
          <w:sz w:val="28"/>
          <w:szCs w:val="28"/>
        </w:rPr>
        <w:lastRenderedPageBreak/>
        <w:t>изменений заключается в том, что муниципалитетам будет дано право проводить сертификацию педагогов, при условии  если составленные методической службой тесты пройдут экспертизу в КРИПКиПРО и получат положительное заключение.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Не надо будет ехать в Кемерово. Консультации по основным темам тестов, само тестирование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и последующий персональный анализ – все будет проводиться в муниципалитете.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Главное, чтобы сертификация проходила честно, а ее результаты учитывались при планировании методической работы.  Иначе у нас так и будут такие низкие результаты как по количеству участвующих в сертификации, </w:t>
      </w:r>
    </w:p>
    <w:p w:rsidR="003C4F2C" w:rsidRPr="00D228C7" w:rsidRDefault="003C4F2C" w:rsidP="003C4F2C">
      <w:pPr>
        <w:spacing w:line="360" w:lineRule="auto"/>
        <w:jc w:val="both"/>
        <w:rPr>
          <w:rFonts w:eastAsia="Arial Unicode MS"/>
          <w:color w:val="20191C"/>
          <w:sz w:val="28"/>
          <w:szCs w:val="28"/>
        </w:rPr>
      </w:pPr>
      <w:r w:rsidRPr="00D228C7">
        <w:rPr>
          <w:sz w:val="28"/>
          <w:szCs w:val="28"/>
        </w:rPr>
        <w:t>так и прошедших ее. В 2014-2015 учебном году из 744 только 158 участников справились с тестами, что составило 21,2 % от участвующих. Что касается работников дошкольных образовательных организаций, то в этом году в сертификации приняли участие 36 человек, из них получили сертификат только 10.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Такая же проблема и с повышением квалификации в рамках перехода на федеральный государственный образовательный стандарт дошкольного образования.</w:t>
      </w:r>
      <w:r>
        <w:rPr>
          <w:sz w:val="28"/>
          <w:szCs w:val="28"/>
        </w:rPr>
        <w:t xml:space="preserve"> </w:t>
      </w:r>
      <w:r w:rsidRPr="00D228C7">
        <w:rPr>
          <w:rFonts w:eastAsia="Arial Unicode MS"/>
          <w:color w:val="20191C"/>
          <w:sz w:val="28"/>
          <w:szCs w:val="28"/>
        </w:rPr>
        <w:t>Сегодня КРИПКиПРО реализует 17 дополнительных профессиональных программ повышения квалификации.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rFonts w:eastAsia="Arial Unicode MS"/>
          <w:color w:val="20191C"/>
          <w:sz w:val="28"/>
          <w:szCs w:val="28"/>
        </w:rPr>
        <w:t>19</w:t>
      </w:r>
      <w:r w:rsidRPr="00D228C7">
        <w:rPr>
          <w:rFonts w:eastAsia="Arial Unicode MS"/>
          <w:b/>
          <w:color w:val="20191C"/>
          <w:sz w:val="28"/>
          <w:szCs w:val="28"/>
        </w:rPr>
        <w:t xml:space="preserve"> </w:t>
      </w:r>
      <w:r w:rsidRPr="00D228C7">
        <w:rPr>
          <w:rFonts w:eastAsia="Arial Unicode MS"/>
          <w:color w:val="20191C"/>
          <w:sz w:val="28"/>
          <w:szCs w:val="28"/>
        </w:rPr>
        <w:t xml:space="preserve">региональных и 136 муниципальных базовых детских садов ведут пилотную апробацию федерального государственного образовательного стандарта. </w:t>
      </w:r>
      <w:r w:rsidRPr="00D228C7">
        <w:rPr>
          <w:sz w:val="28"/>
          <w:szCs w:val="28"/>
        </w:rPr>
        <w:t>Согласно дорожной карте доля руководящих и педагогических работников, прошедших повышение квалификации по стандарту дошкольного образования, должна составить 100%.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Однако на 14 августа прошли обучение только 75% педагогических работников и 76% административно-управленческого персонала. Руководителям дошкольных образовательных организаций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необходимо до конца 2015 года решить проблему по прохождению работниками курсов повышения квалификации.    Кроме этого д</w:t>
      </w:r>
      <w:r>
        <w:rPr>
          <w:sz w:val="28"/>
          <w:szCs w:val="28"/>
        </w:rPr>
        <w:t>аю поручение, д</w:t>
      </w:r>
      <w:r w:rsidRPr="00D228C7">
        <w:rPr>
          <w:sz w:val="28"/>
          <w:szCs w:val="28"/>
        </w:rPr>
        <w:t xml:space="preserve">епартаменту образования и науки совместно с Кузбасским региональным институтом повышения квалификации и переподготовки работников образования провести анализ деятельности методических служб </w:t>
      </w:r>
    </w:p>
    <w:p w:rsidR="003C4F2C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lastRenderedPageBreak/>
        <w:t>на предмет организации работы по повышению качества профессионального мастерства педагогических работников и качества образовательных услуг</w:t>
      </w:r>
      <w:r>
        <w:rPr>
          <w:sz w:val="28"/>
          <w:szCs w:val="28"/>
        </w:rPr>
        <w:t xml:space="preserve">. </w:t>
      </w:r>
      <w:r w:rsidRPr="00D228C7">
        <w:rPr>
          <w:sz w:val="28"/>
          <w:szCs w:val="28"/>
        </w:rPr>
        <w:t xml:space="preserve">Прошу также в ходе мониторинга обратить внимание на оказание конкретной помощи учителю в организации работы с одаренными детьми, а также в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условиях инклюзивного образования</w:t>
      </w:r>
      <w:r>
        <w:rPr>
          <w:sz w:val="28"/>
          <w:szCs w:val="28"/>
        </w:rPr>
        <w:t>.</w:t>
      </w:r>
      <w:r w:rsidRPr="00D228C7">
        <w:rPr>
          <w:sz w:val="28"/>
          <w:szCs w:val="28"/>
        </w:rPr>
        <w:t xml:space="preserve"> Напомню, что в профессиональном стандарте педагога, который должен вступить в действие с января 2016 года, одним из необходимых умений учителя указано умение использовать и апробировать  специальные подходы к обучению в целях включения в образовательный процесс всех обучающихся, в том числе с особыми потребностями в образовании: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- обучающихся, проявивших выдающиеся способности;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- обучающихся, для которых русский язык не является родным;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- обучающихся с ограниченными возможностями здоровья.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В 2015 году завершается реализация программы по созданию региональной системы поиска и поддержки талантливых детей и молодежи в Кемеровской области  на 2010-2015 годы.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К январю 2016 года должен быть разработан новый проект программы.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Параллельно с этим департамент образования и науки начал работу по составлению программы развития инженерного образования в Кузбассе, </w:t>
      </w:r>
    </w:p>
    <w:p w:rsidR="003C4F2C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которая  будет направлена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- на реализацию общероссийской концепции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математического образования в регионе;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- повышение уровня профессиональной компетентности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учителей физики и математики; 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- усиление профориентационной работы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- и привлечение лучших выпускников школ и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в вузы области на технические специальности;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- организаци</w:t>
      </w:r>
      <w:r>
        <w:rPr>
          <w:sz w:val="28"/>
          <w:szCs w:val="28"/>
        </w:rPr>
        <w:t>ю</w:t>
      </w:r>
      <w:r w:rsidRPr="00D228C7">
        <w:rPr>
          <w:sz w:val="28"/>
          <w:szCs w:val="28"/>
        </w:rPr>
        <w:t xml:space="preserve"> сотрудничества с ведущими вузами страны,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в т.ч.  с Московским физико-техническим институтом (университетом);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lastRenderedPageBreak/>
        <w:t>Национальным исследовательским технологическим университетом «МИСиС»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- развитие технического творчества детей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в рамках общего и дополнительного образования. </w:t>
      </w:r>
    </w:p>
    <w:p w:rsidR="003C4F2C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Пользуясь случаем,  хочу поздравить педагогических работников, занимающихся детским техническим творчеством с юбилеем.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>65 лет назад открылась областная станция юных техников</w:t>
      </w:r>
      <w:r>
        <w:rPr>
          <w:sz w:val="28"/>
          <w:szCs w:val="28"/>
        </w:rPr>
        <w:t xml:space="preserve"> </w:t>
      </w:r>
      <w:r w:rsidRPr="00D228C7">
        <w:rPr>
          <w:sz w:val="28"/>
          <w:szCs w:val="28"/>
        </w:rPr>
        <w:t xml:space="preserve">в городе  Кемерово. Сегодня в области функционируют 810 объединений технической направленности, которые посещают более 13 тысяч детей.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Уважаемые коллеги!</w:t>
      </w:r>
    </w:p>
    <w:p w:rsidR="003C4F2C" w:rsidRPr="00D228C7" w:rsidRDefault="003C4F2C" w:rsidP="003C4F2C">
      <w:pPr>
        <w:pStyle w:val="BodySingle"/>
        <w:spacing w:line="360" w:lineRule="auto"/>
        <w:jc w:val="both"/>
        <w:rPr>
          <w:szCs w:val="28"/>
        </w:rPr>
      </w:pPr>
      <w:r w:rsidRPr="00D228C7">
        <w:rPr>
          <w:szCs w:val="28"/>
        </w:rPr>
        <w:t>В настоящее время большое внимание как в Российской Федерации, так и  у нас в Кузбассе уделяется созданию доступной среды, т.е. условий для совместного обучения детей с ограниченными возможностями и детей, не имеющих нарушений в развитии.</w:t>
      </w:r>
      <w:r>
        <w:rPr>
          <w:szCs w:val="28"/>
        </w:rPr>
        <w:t xml:space="preserve"> </w:t>
      </w:r>
      <w:r w:rsidRPr="00D228C7">
        <w:rPr>
          <w:szCs w:val="28"/>
        </w:rPr>
        <w:t xml:space="preserve">С 2011 года в рамках участия в государственной программе «Доступная среда»  в Кемеровской области оборудовано 80 школ  на общую сумму 144,5 миллиона рублей. В 2015 году доступная среда будет создана еще в 55 образовательных учреждениях. На это запланировано более 70 миллионов рублей из средств областного и федерального бюджетов. Сегодня Министерство образования и науки разрабатывает документ, в котором прописан порядок и последовательность действий на федеральном, региональном, муниципальном и школьном уровнях по обеспечению для инвалидов и лиц с ограниченными возможностями здоровья условий доступности объектов и услуг в сфере образования. </w:t>
      </w:r>
    </w:p>
    <w:p w:rsidR="003C4F2C" w:rsidRPr="00D228C7" w:rsidRDefault="003C4F2C" w:rsidP="003C4F2C">
      <w:pPr>
        <w:pStyle w:val="BodySingle"/>
        <w:spacing w:line="360" w:lineRule="auto"/>
        <w:jc w:val="both"/>
        <w:rPr>
          <w:szCs w:val="28"/>
        </w:rPr>
      </w:pPr>
      <w:r w:rsidRPr="00D228C7">
        <w:rPr>
          <w:szCs w:val="28"/>
        </w:rPr>
        <w:t xml:space="preserve">С 1 июля 2016 года приемка всех вновь вводимых в эксплуатацию, </w:t>
      </w:r>
    </w:p>
    <w:p w:rsidR="003C4F2C" w:rsidRPr="00D228C7" w:rsidRDefault="003C4F2C" w:rsidP="003C4F2C">
      <w:pPr>
        <w:pStyle w:val="BodySingle"/>
        <w:spacing w:line="360" w:lineRule="auto"/>
        <w:jc w:val="both"/>
        <w:rPr>
          <w:szCs w:val="28"/>
        </w:rPr>
      </w:pPr>
      <w:r w:rsidRPr="00D228C7">
        <w:rPr>
          <w:szCs w:val="28"/>
        </w:rPr>
        <w:t>а также прошедших капитальный ремонт, реконструкцию и модернизацию зданий будет проводиться с учетом соблюдения условий их доступности для инвалидов.</w:t>
      </w:r>
      <w:r>
        <w:rPr>
          <w:szCs w:val="28"/>
        </w:rPr>
        <w:t xml:space="preserve"> </w:t>
      </w:r>
      <w:r w:rsidRPr="00D228C7">
        <w:rPr>
          <w:szCs w:val="28"/>
        </w:rPr>
        <w:t xml:space="preserve">Вместе с тем развитие инклюзивного образования не должно вести к необдуманному закрытию специальных (коррекционных) образовательных учреждений и организаций для детей, нуждающихся в </w:t>
      </w:r>
      <w:r w:rsidRPr="00D228C7">
        <w:rPr>
          <w:szCs w:val="28"/>
        </w:rPr>
        <w:lastRenderedPageBreak/>
        <w:t>длительном лечении.  Месяц назад  (22-23 июля) специалистами Министерства образования и науки Российской Федерации совместно со специалистами Рособрнадзора была проведена внешняя экспертиза деятельности департамента образования и науки в части создания условий для организации обучения детей с ограниченными возможностями здоровья и детей-инвалидов. Объектом проверки стал город Новокузнецк, где были закрыты 3 начальные специальные коррекционные школы в составе дошколь</w:t>
      </w:r>
      <w:r>
        <w:rPr>
          <w:szCs w:val="28"/>
        </w:rPr>
        <w:t xml:space="preserve">ных образовательных организаций, </w:t>
      </w:r>
      <w:r w:rsidRPr="00D228C7">
        <w:rPr>
          <w:szCs w:val="28"/>
        </w:rPr>
        <w:t>а учащиеся переведены в близлежащие школы.</w:t>
      </w:r>
      <w:r>
        <w:rPr>
          <w:szCs w:val="28"/>
        </w:rPr>
        <w:t xml:space="preserve"> </w:t>
      </w:r>
      <w:r w:rsidRPr="00D228C7">
        <w:rPr>
          <w:szCs w:val="28"/>
        </w:rPr>
        <w:t>Проверяющими была отмечена проделанная работа по созданию условий в школах для адаптации детей с ограниченными возможностями здоровья, а также совместная деятельность школ и специализированных детских садов по их дальнейшей реабилитации.</w:t>
      </w:r>
      <w:r>
        <w:rPr>
          <w:szCs w:val="28"/>
        </w:rPr>
        <w:t xml:space="preserve"> </w:t>
      </w:r>
      <w:r w:rsidRPr="00D228C7">
        <w:rPr>
          <w:szCs w:val="28"/>
        </w:rPr>
        <w:t xml:space="preserve">Вместе с тем  в рамках   перехода на федеральный государственный образовательный стандарт начального общего образования обучающихся с </w:t>
      </w:r>
      <w:r>
        <w:rPr>
          <w:szCs w:val="28"/>
        </w:rPr>
        <w:t>ограниченными возможностями.</w:t>
      </w:r>
    </w:p>
    <w:p w:rsidR="003C4F2C" w:rsidRPr="00D228C7" w:rsidRDefault="003C4F2C" w:rsidP="003C4F2C">
      <w:pPr>
        <w:pStyle w:val="BodySingle"/>
        <w:spacing w:line="360" w:lineRule="auto"/>
        <w:jc w:val="both"/>
        <w:rPr>
          <w:szCs w:val="28"/>
        </w:rPr>
      </w:pPr>
      <w:r w:rsidRPr="00D228C7">
        <w:rPr>
          <w:szCs w:val="28"/>
        </w:rPr>
        <w:t xml:space="preserve">Министерство образования и науки не рекомендует проводит реорганизацию </w:t>
      </w:r>
    </w:p>
    <w:p w:rsidR="003C4F2C" w:rsidRPr="00D228C7" w:rsidRDefault="003C4F2C" w:rsidP="003C4F2C">
      <w:pPr>
        <w:pStyle w:val="BodySingle"/>
        <w:spacing w:line="360" w:lineRule="auto"/>
        <w:jc w:val="both"/>
        <w:rPr>
          <w:szCs w:val="28"/>
        </w:rPr>
      </w:pPr>
      <w:r w:rsidRPr="00D228C7">
        <w:rPr>
          <w:szCs w:val="28"/>
        </w:rPr>
        <w:t xml:space="preserve">сети общеобразовательных организаций, осуществляющих образовательную деятельность по адаптированным программам, т.к. специальные коррекционные школы могут более эффективно разработать и начать  в установленные сроки реализацию основной образовательной программы </w:t>
      </w:r>
    </w:p>
    <w:p w:rsidR="003C4F2C" w:rsidRPr="00D228C7" w:rsidRDefault="003C4F2C" w:rsidP="003C4F2C">
      <w:pPr>
        <w:pStyle w:val="BodySingle"/>
        <w:spacing w:line="360" w:lineRule="auto"/>
        <w:jc w:val="both"/>
        <w:rPr>
          <w:szCs w:val="28"/>
        </w:rPr>
      </w:pPr>
      <w:r w:rsidRPr="00D228C7">
        <w:rPr>
          <w:szCs w:val="28"/>
        </w:rPr>
        <w:t>с учетом имеющегося опыта и специально подготовленных  кадров.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Стандарт  вступает в силу с 1 сентября 2016 года, но в настоящее время в области уже проводится целенаправленная работа: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- создана рабочая группа,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- подготовлен план-график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нормативного и методического сопровождения введения стандарта,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>- запланировано проведение ряда совещаний по данному вопросу.</w:t>
      </w:r>
    </w:p>
    <w:p w:rsidR="003C4F2C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Важную роль в реализации данного стандарта отводится психологической службе. В течение учебного года происходило объединение разрозненных </w:t>
      </w:r>
    </w:p>
    <w:p w:rsidR="003C4F2C" w:rsidRDefault="003C4F2C" w:rsidP="003C4F2C">
      <w:pPr>
        <w:spacing w:line="360" w:lineRule="auto"/>
        <w:jc w:val="both"/>
        <w:rPr>
          <w:iCs/>
          <w:sz w:val="28"/>
          <w:szCs w:val="28"/>
        </w:rPr>
      </w:pPr>
      <w:r w:rsidRPr="00D228C7">
        <w:rPr>
          <w:sz w:val="28"/>
          <w:szCs w:val="28"/>
        </w:rPr>
        <w:lastRenderedPageBreak/>
        <w:t xml:space="preserve">центров </w:t>
      </w:r>
      <w:r w:rsidRPr="00D228C7">
        <w:rPr>
          <w:iCs/>
          <w:sz w:val="28"/>
          <w:szCs w:val="28"/>
        </w:rPr>
        <w:t>психолого – педагогической</w:t>
      </w:r>
      <w:r>
        <w:rPr>
          <w:iCs/>
          <w:sz w:val="28"/>
          <w:szCs w:val="28"/>
        </w:rPr>
        <w:t xml:space="preserve"> </w:t>
      </w:r>
      <w:r w:rsidRPr="00D228C7">
        <w:rPr>
          <w:iCs/>
          <w:sz w:val="28"/>
          <w:szCs w:val="28"/>
        </w:rPr>
        <w:t>и медико-социальной помощи в структуру  государственного образовательного учреждения «Кузбасский региональный центр психолого-педагогической, медицинской и социальной помощи «Здоровье и развитие личности».</w:t>
      </w:r>
      <w:r>
        <w:rPr>
          <w:iCs/>
          <w:sz w:val="28"/>
          <w:szCs w:val="28"/>
        </w:rPr>
        <w:t xml:space="preserve"> </w:t>
      </w:r>
      <w:r w:rsidRPr="00D228C7">
        <w:rPr>
          <w:iCs/>
          <w:sz w:val="28"/>
          <w:szCs w:val="28"/>
        </w:rPr>
        <w:t>Это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D228C7">
        <w:rPr>
          <w:iCs/>
          <w:sz w:val="28"/>
          <w:szCs w:val="28"/>
        </w:rPr>
        <w:t xml:space="preserve"> позволит</w:t>
      </w:r>
      <w:r>
        <w:rPr>
          <w:iCs/>
          <w:sz w:val="28"/>
          <w:szCs w:val="28"/>
        </w:rPr>
        <w:t xml:space="preserve">  </w:t>
      </w:r>
      <w:r w:rsidRPr="00D228C7">
        <w:rPr>
          <w:sz w:val="28"/>
          <w:szCs w:val="28"/>
        </w:rPr>
        <w:t xml:space="preserve"> повысить эффективность психолого-педагогического сопровождения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- будет способствовать  реализации общих целей и направлений деятельности, </w:t>
      </w:r>
    </w:p>
    <w:p w:rsidR="003C4F2C" w:rsidRPr="00D228C7" w:rsidRDefault="003C4F2C" w:rsidP="003C4F2C">
      <w:pPr>
        <w:spacing w:line="360" w:lineRule="auto"/>
        <w:jc w:val="both"/>
        <w:rPr>
          <w:rStyle w:val="FontStyle12"/>
          <w:sz w:val="28"/>
          <w:szCs w:val="28"/>
        </w:rPr>
      </w:pPr>
      <w:r w:rsidRPr="00D228C7">
        <w:rPr>
          <w:sz w:val="28"/>
          <w:szCs w:val="28"/>
        </w:rPr>
        <w:t xml:space="preserve">- снимет многие организационные и методические проблемы </w:t>
      </w:r>
      <w:r w:rsidRPr="00D228C7">
        <w:rPr>
          <w:rStyle w:val="FontStyle12"/>
          <w:sz w:val="28"/>
          <w:szCs w:val="28"/>
        </w:rPr>
        <w:t xml:space="preserve">повышения качества и доступности психологических, социально педагогических услуг </w:t>
      </w:r>
    </w:p>
    <w:p w:rsidR="003C4F2C" w:rsidRPr="00D228C7" w:rsidRDefault="003C4F2C" w:rsidP="003C4F2C">
      <w:pPr>
        <w:spacing w:line="360" w:lineRule="auto"/>
        <w:jc w:val="both"/>
        <w:rPr>
          <w:rStyle w:val="FontStyle12"/>
          <w:sz w:val="28"/>
          <w:szCs w:val="28"/>
        </w:rPr>
      </w:pPr>
      <w:r w:rsidRPr="00D228C7">
        <w:rPr>
          <w:rStyle w:val="FontStyle12"/>
          <w:sz w:val="28"/>
          <w:szCs w:val="28"/>
        </w:rPr>
        <w:t>участникам образовательного процесса.</w:t>
      </w:r>
    </w:p>
    <w:p w:rsidR="003C4F2C" w:rsidRPr="00D228C7" w:rsidRDefault="003C4F2C" w:rsidP="003C4F2C">
      <w:pPr>
        <w:pStyle w:val="BodySingle"/>
        <w:spacing w:line="360" w:lineRule="auto"/>
        <w:jc w:val="both"/>
        <w:rPr>
          <w:color w:val="auto"/>
          <w:szCs w:val="28"/>
        </w:rPr>
      </w:pPr>
      <w:r w:rsidRPr="00D228C7">
        <w:rPr>
          <w:color w:val="auto"/>
          <w:szCs w:val="28"/>
        </w:rPr>
        <w:t xml:space="preserve">В своем выступлении я остановилась лишь на некоторых итогах, </w:t>
      </w:r>
    </w:p>
    <w:p w:rsidR="003C4F2C" w:rsidRPr="00D228C7" w:rsidRDefault="003C4F2C" w:rsidP="003C4F2C">
      <w:pPr>
        <w:pStyle w:val="BodySingle"/>
        <w:spacing w:line="360" w:lineRule="auto"/>
        <w:jc w:val="both"/>
        <w:rPr>
          <w:szCs w:val="28"/>
        </w:rPr>
      </w:pPr>
      <w:r w:rsidRPr="00D228C7">
        <w:rPr>
          <w:color w:val="auto"/>
          <w:szCs w:val="28"/>
        </w:rPr>
        <w:t xml:space="preserve">проблемах и задачах развития регионального образования на  ближайшее время. Одной из главных задач сегодня является обеспечение доступности качественного образования всех уровней  на основе объективного, независимого  и всестороннего мониторинга. </w:t>
      </w:r>
      <w:r w:rsidRPr="00D228C7">
        <w:rPr>
          <w:szCs w:val="28"/>
        </w:rPr>
        <w:t>Полный отчет департамента образования и науки о проделанной работе в 2014-2015 учебном году и задачи на новый учебный год будут опубликованы на его официальном сайте до 1 октября 2015 года.</w:t>
      </w:r>
    </w:p>
    <w:p w:rsidR="003C4F2C" w:rsidRPr="00D228C7" w:rsidRDefault="003C4F2C" w:rsidP="003C4F2C">
      <w:pPr>
        <w:pStyle w:val="BodySingle"/>
        <w:spacing w:line="360" w:lineRule="auto"/>
        <w:jc w:val="both"/>
        <w:rPr>
          <w:szCs w:val="28"/>
        </w:rPr>
      </w:pPr>
      <w:r w:rsidRPr="00D228C7">
        <w:rPr>
          <w:szCs w:val="28"/>
        </w:rPr>
        <w:t xml:space="preserve">Надеюсь, что  вопросы, поднятые в рамках августовских мероприятий работников образования Кемеровской области и сегодняшнего совещания, </w:t>
      </w:r>
    </w:p>
    <w:p w:rsidR="003C4F2C" w:rsidRPr="00D228C7" w:rsidRDefault="003C4F2C" w:rsidP="003C4F2C">
      <w:pPr>
        <w:pStyle w:val="BodySingle"/>
        <w:spacing w:line="360" w:lineRule="auto"/>
        <w:jc w:val="both"/>
        <w:rPr>
          <w:szCs w:val="28"/>
        </w:rPr>
      </w:pPr>
      <w:r w:rsidRPr="00D228C7">
        <w:rPr>
          <w:szCs w:val="28"/>
        </w:rPr>
        <w:t>найдут свое продолжение на муниципальном и школьном уровне.</w:t>
      </w:r>
    </w:p>
    <w:p w:rsidR="003C4F2C" w:rsidRPr="00D228C7" w:rsidRDefault="003C4F2C" w:rsidP="003C4F2C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3C4F2C" w:rsidRPr="00D228C7" w:rsidRDefault="003C4F2C" w:rsidP="003C4F2C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3C4F2C" w:rsidRPr="00D228C7" w:rsidRDefault="003C4F2C" w:rsidP="003C4F2C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3C4F2C" w:rsidRPr="00D228C7" w:rsidRDefault="003C4F2C" w:rsidP="003C4F2C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228C7">
        <w:rPr>
          <w:sz w:val="28"/>
          <w:szCs w:val="28"/>
        </w:rPr>
        <w:t xml:space="preserve">  </w:t>
      </w:r>
    </w:p>
    <w:p w:rsidR="003C4F2C" w:rsidRPr="00D228C7" w:rsidRDefault="003C4F2C" w:rsidP="003C4F2C">
      <w:pPr>
        <w:spacing w:line="360" w:lineRule="auto"/>
        <w:jc w:val="both"/>
        <w:rPr>
          <w:sz w:val="28"/>
          <w:szCs w:val="28"/>
        </w:rPr>
      </w:pPr>
    </w:p>
    <w:p w:rsidR="003C4F2C" w:rsidRPr="00D228C7" w:rsidRDefault="003C4F2C" w:rsidP="003C4F2C">
      <w:pPr>
        <w:pStyle w:val="BodySingle"/>
        <w:spacing w:line="360" w:lineRule="auto"/>
        <w:jc w:val="both"/>
        <w:rPr>
          <w:szCs w:val="28"/>
        </w:rPr>
      </w:pPr>
      <w:r w:rsidRPr="00D228C7">
        <w:rPr>
          <w:szCs w:val="28"/>
        </w:rPr>
        <w:t xml:space="preserve">   </w:t>
      </w:r>
    </w:p>
    <w:p w:rsidR="003C4F2C" w:rsidRPr="00D228C7" w:rsidRDefault="003C4F2C" w:rsidP="003C4F2C">
      <w:pPr>
        <w:pStyle w:val="BodySingle"/>
        <w:spacing w:line="360" w:lineRule="auto"/>
        <w:jc w:val="both"/>
        <w:rPr>
          <w:szCs w:val="28"/>
        </w:rPr>
      </w:pPr>
    </w:p>
    <w:p w:rsidR="003C4F2C" w:rsidRPr="00D228C7" w:rsidRDefault="003C4F2C" w:rsidP="003C4F2C">
      <w:pPr>
        <w:pStyle w:val="BodySingle"/>
        <w:spacing w:line="360" w:lineRule="auto"/>
        <w:jc w:val="both"/>
        <w:rPr>
          <w:szCs w:val="28"/>
        </w:rPr>
      </w:pPr>
    </w:p>
    <w:p w:rsidR="003C4F2C" w:rsidRPr="00D228C7" w:rsidRDefault="003C4F2C" w:rsidP="003C4F2C">
      <w:pPr>
        <w:pStyle w:val="BodySingle"/>
        <w:spacing w:line="360" w:lineRule="auto"/>
        <w:jc w:val="both"/>
        <w:rPr>
          <w:szCs w:val="28"/>
        </w:rPr>
      </w:pPr>
      <w:r w:rsidRPr="00D228C7">
        <w:rPr>
          <w:szCs w:val="28"/>
        </w:rPr>
        <w:lastRenderedPageBreak/>
        <w:t xml:space="preserve"> </w:t>
      </w:r>
    </w:p>
    <w:p w:rsidR="003C4F2C" w:rsidRPr="00D228C7" w:rsidRDefault="003C4F2C" w:rsidP="003C4F2C">
      <w:pPr>
        <w:pStyle w:val="BodySingle"/>
        <w:spacing w:line="360" w:lineRule="auto"/>
        <w:jc w:val="both"/>
        <w:rPr>
          <w:szCs w:val="28"/>
        </w:rPr>
      </w:pPr>
    </w:p>
    <w:p w:rsidR="003C4F2C" w:rsidRPr="00D228C7" w:rsidRDefault="003C4F2C" w:rsidP="003C4F2C">
      <w:pPr>
        <w:pStyle w:val="BodySingle"/>
        <w:spacing w:line="360" w:lineRule="auto"/>
        <w:jc w:val="both"/>
        <w:rPr>
          <w:szCs w:val="28"/>
        </w:rPr>
      </w:pPr>
    </w:p>
    <w:p w:rsidR="003C4F2C" w:rsidRPr="00D228C7" w:rsidRDefault="003C4F2C" w:rsidP="003C4F2C">
      <w:pPr>
        <w:pStyle w:val="BodySingle"/>
        <w:spacing w:line="360" w:lineRule="auto"/>
        <w:jc w:val="both"/>
        <w:rPr>
          <w:szCs w:val="28"/>
        </w:rPr>
      </w:pPr>
      <w:r w:rsidRPr="00D228C7">
        <w:rPr>
          <w:szCs w:val="28"/>
        </w:rPr>
        <w:t xml:space="preserve"> </w:t>
      </w:r>
    </w:p>
    <w:p w:rsidR="00EC2B47" w:rsidRDefault="00EC2B47">
      <w:bookmarkStart w:id="0" w:name="_GoBack"/>
      <w:bookmarkEnd w:id="0"/>
    </w:p>
    <w:sectPr w:rsidR="00EC2B4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FB" w:rsidRDefault="003C4F2C" w:rsidP="000A04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BFB" w:rsidRDefault="003C4F2C" w:rsidP="000A04F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FB" w:rsidRDefault="003C4F2C" w:rsidP="000A04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BFB" w:rsidRDefault="003C4F2C" w:rsidP="000A04FF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97637"/>
    <w:multiLevelType w:val="hybridMultilevel"/>
    <w:tmpl w:val="04B4C0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2C"/>
    <w:rsid w:val="003C4F2C"/>
    <w:rsid w:val="00EC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rsid w:val="003C4F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4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4F2C"/>
  </w:style>
  <w:style w:type="paragraph" w:customStyle="1" w:styleId="BodySingle">
    <w:name w:val="Body Single"/>
    <w:link w:val="BodySingle0"/>
    <w:rsid w:val="003C4F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BodySingle0">
    <w:name w:val="Body Single Знак"/>
    <w:link w:val="BodySingle"/>
    <w:locked/>
    <w:rsid w:val="003C4F2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C4F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rsid w:val="003C4F2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rsid w:val="003C4F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4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4F2C"/>
  </w:style>
  <w:style w:type="paragraph" w:customStyle="1" w:styleId="BodySingle">
    <w:name w:val="Body Single"/>
    <w:link w:val="BodySingle0"/>
    <w:rsid w:val="003C4F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BodySingle0">
    <w:name w:val="Body Single Знак"/>
    <w:link w:val="BodySingle"/>
    <w:locked/>
    <w:rsid w:val="003C4F2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C4F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rsid w:val="003C4F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4938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</dc:creator>
  <cp:keywords/>
  <dc:description/>
  <cp:lastModifiedBy>Колганова</cp:lastModifiedBy>
  <cp:revision>1</cp:revision>
  <dcterms:created xsi:type="dcterms:W3CDTF">2015-08-19T08:41:00Z</dcterms:created>
  <dcterms:modified xsi:type="dcterms:W3CDTF">2015-08-19T08:41:00Z</dcterms:modified>
</cp:coreProperties>
</file>