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42C" w:rsidRPr="00A56735" w:rsidRDefault="0020442C" w:rsidP="00A56735">
      <w:pPr>
        <w:spacing w:before="240" w:after="0" w:line="360" w:lineRule="auto"/>
        <w:jc w:val="center"/>
        <w:rPr>
          <w:b/>
          <w:bCs/>
          <w:smallCaps/>
          <w:lang w:eastAsia="ru-RU"/>
        </w:rPr>
      </w:pPr>
      <w:r w:rsidRPr="00A56735">
        <w:rPr>
          <w:b/>
          <w:bCs/>
          <w:smallCaps/>
          <w:lang w:eastAsia="ru-RU"/>
        </w:rPr>
        <w:t>Конкурс понимания письменных текстов</w:t>
      </w:r>
    </w:p>
    <w:p w:rsidR="0020442C" w:rsidRPr="00A56735" w:rsidRDefault="0020442C" w:rsidP="00A56735">
      <w:pPr>
        <w:spacing w:after="120" w:line="360" w:lineRule="auto"/>
        <w:jc w:val="center"/>
        <w:rPr>
          <w:b/>
          <w:bCs/>
          <w:smallCaps/>
          <w:lang w:eastAsia="ru-RU"/>
        </w:rPr>
      </w:pPr>
      <w:r w:rsidRPr="00DB59CD">
        <w:rPr>
          <w:b/>
          <w:bCs/>
          <w:smallCaps/>
          <w:lang w:eastAsia="ru-RU"/>
        </w:rPr>
        <w:t>Лист заданий (1)</w:t>
      </w:r>
      <w:r>
        <w:rPr>
          <w:b/>
          <w:bCs/>
          <w:smallCaps/>
          <w:lang w:eastAsia="ru-RU"/>
        </w:rPr>
        <w:t xml:space="preserve"> </w:t>
      </w:r>
    </w:p>
    <w:p w:rsidR="0020442C" w:rsidRPr="00A56735" w:rsidRDefault="0020442C" w:rsidP="00A56735">
      <w:pPr>
        <w:shd w:val="clear" w:color="auto" w:fill="FFFFFF"/>
        <w:spacing w:after="0" w:line="360" w:lineRule="auto"/>
        <w:textAlignment w:val="baseline"/>
        <w:outlineLvl w:val="1"/>
        <w:rPr>
          <w:b/>
          <w:bCs/>
          <w:iCs/>
          <w:lang w:val="fr-FR" w:eastAsia="ru-RU"/>
        </w:rPr>
      </w:pPr>
      <w:r w:rsidRPr="00A56735">
        <w:rPr>
          <w:b/>
          <w:lang w:val="fr-FR"/>
        </w:rPr>
        <w:t xml:space="preserve">Durée de l’épreuve : </w:t>
      </w:r>
      <w:r>
        <w:rPr>
          <w:b/>
          <w:bCs/>
          <w:lang w:val="fr-FR" w:eastAsia="ru-RU"/>
        </w:rPr>
        <w:t>1 heure 20</w:t>
      </w:r>
      <w:r w:rsidRPr="00A56735">
        <w:rPr>
          <w:b/>
          <w:bCs/>
          <w:lang w:val="fr-FR" w:eastAsia="ru-RU"/>
        </w:rPr>
        <w:tab/>
      </w:r>
      <w:r w:rsidRPr="00A56735">
        <w:rPr>
          <w:b/>
          <w:bCs/>
          <w:lang w:val="fr-FR" w:eastAsia="ru-RU"/>
        </w:rPr>
        <w:tab/>
      </w:r>
      <w:r w:rsidRPr="00A56735">
        <w:rPr>
          <w:b/>
          <w:bCs/>
          <w:lang w:val="fr-FR" w:eastAsia="ru-RU"/>
        </w:rPr>
        <w:tab/>
      </w:r>
      <w:r w:rsidRPr="00A56735">
        <w:rPr>
          <w:b/>
          <w:bCs/>
          <w:lang w:val="fr-FR" w:eastAsia="ru-RU"/>
        </w:rPr>
        <w:tab/>
      </w:r>
      <w:r w:rsidRPr="00A56735">
        <w:rPr>
          <w:b/>
          <w:bCs/>
          <w:lang w:val="fr-FR" w:eastAsia="ru-RU"/>
        </w:rPr>
        <w:tab/>
      </w:r>
      <w:r w:rsidRPr="00A56735">
        <w:rPr>
          <w:b/>
          <w:bCs/>
          <w:lang w:val="fr-FR" w:eastAsia="ru-RU"/>
        </w:rPr>
        <w:tab/>
      </w:r>
      <w:r>
        <w:rPr>
          <w:b/>
          <w:bCs/>
          <w:lang w:val="fr-FR" w:eastAsia="ru-RU"/>
        </w:rPr>
        <w:tab/>
      </w:r>
      <w:r w:rsidRPr="00A56735">
        <w:rPr>
          <w:b/>
          <w:bCs/>
          <w:lang w:val="fr-FR" w:eastAsia="ru-RU"/>
        </w:rPr>
        <w:t xml:space="preserve">Note sur </w:t>
      </w:r>
      <w:r>
        <w:rPr>
          <w:b/>
          <w:bCs/>
          <w:lang w:val="fr-FR" w:eastAsia="ru-RU"/>
        </w:rPr>
        <w:t>30</w:t>
      </w:r>
    </w:p>
    <w:p w:rsidR="0020442C" w:rsidRPr="00CB7473" w:rsidRDefault="0020442C" w:rsidP="00D51D60">
      <w:pPr>
        <w:spacing w:after="120"/>
        <w:rPr>
          <w:b/>
          <w:lang w:val="fr-FR"/>
        </w:rPr>
      </w:pPr>
      <w:r>
        <w:rPr>
          <w:b/>
          <w:lang w:val="fr-FR"/>
        </w:rPr>
        <w:t>Document 1</w:t>
      </w:r>
    </w:p>
    <w:p w:rsidR="0099640C" w:rsidRPr="00E473A1" w:rsidRDefault="0099640C" w:rsidP="0099640C">
      <w:pPr>
        <w:spacing w:after="120" w:line="300" w:lineRule="auto"/>
        <w:jc w:val="both"/>
        <w:rPr>
          <w:b/>
          <w:i/>
          <w:lang w:val="fr-FR"/>
        </w:rPr>
      </w:pPr>
      <w:r w:rsidRPr="009870A2">
        <w:rPr>
          <w:b/>
          <w:lang w:val="fr-FR"/>
        </w:rPr>
        <w:t xml:space="preserve">Consigne : </w:t>
      </w:r>
      <w:r w:rsidRPr="00E473A1">
        <w:rPr>
          <w:b/>
          <w:i/>
          <w:lang w:val="fr-FR"/>
        </w:rPr>
        <w:t xml:space="preserve">Lire le texte. </w:t>
      </w:r>
      <w:r w:rsidRPr="00E473A1">
        <w:rPr>
          <w:b/>
          <w:bCs/>
          <w:i/>
          <w:iCs/>
          <w:lang w:val="fr-FR"/>
        </w:rPr>
        <w:t xml:space="preserve">Pour répondre aux questions </w:t>
      </w:r>
      <w:r w:rsidR="00E473A1" w:rsidRPr="00E473A1">
        <w:rPr>
          <w:b/>
          <w:bCs/>
          <w:i/>
          <w:iCs/>
          <w:lang w:val="fr-FR"/>
        </w:rPr>
        <w:t xml:space="preserve">choisir la réponse jugée exacte ou </w:t>
      </w:r>
      <w:r w:rsidRPr="00E473A1">
        <w:rPr>
          <w:b/>
          <w:bCs/>
          <w:i/>
          <w:iCs/>
          <w:lang w:val="fr-FR"/>
        </w:rPr>
        <w:t>formuler votre propre réponse.</w:t>
      </w:r>
      <w:r w:rsidRPr="00E473A1">
        <w:rPr>
          <w:b/>
          <w:bCs/>
          <w:i/>
          <w:iCs/>
          <w:lang w:val="fr-FR"/>
        </w:rPr>
        <w:tab/>
      </w:r>
      <w:r w:rsidR="00E473A1" w:rsidRPr="007C752B">
        <w:rPr>
          <w:bCs/>
          <w:i/>
          <w:iCs/>
          <w:lang w:val="fr-FR"/>
        </w:rPr>
        <w:tab/>
      </w:r>
      <w:r w:rsidR="00E473A1" w:rsidRPr="007C752B">
        <w:rPr>
          <w:bCs/>
          <w:i/>
          <w:iCs/>
          <w:lang w:val="fr-FR"/>
        </w:rPr>
        <w:tab/>
      </w:r>
      <w:r w:rsidR="00E473A1" w:rsidRPr="007C752B">
        <w:rPr>
          <w:bCs/>
          <w:i/>
          <w:iCs/>
          <w:lang w:val="fr-FR"/>
        </w:rPr>
        <w:tab/>
      </w:r>
      <w:r w:rsidR="00E473A1" w:rsidRPr="007C752B">
        <w:rPr>
          <w:bCs/>
          <w:i/>
          <w:iCs/>
          <w:lang w:val="fr-FR"/>
        </w:rPr>
        <w:tab/>
      </w:r>
      <w:r w:rsidR="00E473A1" w:rsidRPr="007C752B">
        <w:rPr>
          <w:bCs/>
          <w:i/>
          <w:iCs/>
          <w:lang w:val="fr-FR"/>
        </w:rPr>
        <w:tab/>
      </w:r>
      <w:r w:rsidR="00E473A1" w:rsidRPr="007C752B">
        <w:rPr>
          <w:bCs/>
          <w:i/>
          <w:iCs/>
          <w:lang w:val="fr-FR"/>
        </w:rPr>
        <w:tab/>
      </w:r>
      <w:r w:rsidRPr="00E473A1">
        <w:rPr>
          <w:b/>
          <w:bCs/>
          <w:iCs/>
          <w:lang w:val="fr-FR"/>
        </w:rPr>
        <w:t>15 points</w:t>
      </w:r>
    </w:p>
    <w:p w:rsidR="00F878F5" w:rsidRPr="00E750E5" w:rsidRDefault="00F878F5" w:rsidP="005D7650">
      <w:pPr>
        <w:spacing w:after="120" w:line="336" w:lineRule="auto"/>
        <w:jc w:val="both"/>
        <w:rPr>
          <w:b/>
          <w:lang w:val="fr-FR"/>
        </w:rPr>
      </w:pPr>
      <w:r w:rsidRPr="00E750E5">
        <w:rPr>
          <w:b/>
          <w:lang w:val="fr-FR"/>
        </w:rPr>
        <w:t>CO</w:t>
      </w:r>
      <w:r w:rsidRPr="00E750E5">
        <w:rPr>
          <w:b/>
          <w:vertAlign w:val="subscript"/>
          <w:lang w:val="fr-FR"/>
        </w:rPr>
        <w:t>2</w:t>
      </w:r>
      <w:r w:rsidRPr="00E750E5">
        <w:rPr>
          <w:b/>
          <w:lang w:val="fr-FR"/>
        </w:rPr>
        <w:t xml:space="preserve"> Ennemi public n°1</w:t>
      </w:r>
    </w:p>
    <w:p w:rsidR="00F878F5" w:rsidRPr="00F878F5" w:rsidRDefault="00F878F5" w:rsidP="005D7650">
      <w:pPr>
        <w:spacing w:after="120" w:line="336" w:lineRule="auto"/>
        <w:jc w:val="both"/>
        <w:rPr>
          <w:lang w:val="fr-FR"/>
        </w:rPr>
      </w:pPr>
      <w:r w:rsidRPr="00F878F5">
        <w:rPr>
          <w:lang w:val="fr-FR"/>
        </w:rPr>
        <w:t>Il doit vraiment être dangereux, ce C0</w:t>
      </w:r>
      <w:r w:rsidRPr="00F878F5">
        <w:rPr>
          <w:vertAlign w:val="subscript"/>
          <w:lang w:val="fr-FR"/>
        </w:rPr>
        <w:t>2</w:t>
      </w:r>
      <w:r w:rsidRPr="00F878F5">
        <w:rPr>
          <w:lang w:val="fr-FR"/>
        </w:rPr>
        <w:t>, pour que les dirigeants du monde entier se réunissent actuellement, à Paris, dans le but de lui régler son compte. Mais que lui reproche-t-on, exactement? SVJ revient sur les méfaits de ce gaz qui menace notre planète...</w:t>
      </w:r>
    </w:p>
    <w:p w:rsidR="00F878F5" w:rsidRPr="00F878F5" w:rsidRDefault="00F878F5" w:rsidP="005D7650">
      <w:pPr>
        <w:spacing w:after="120" w:line="336" w:lineRule="auto"/>
        <w:jc w:val="both"/>
        <w:rPr>
          <w:highlight w:val="yellow"/>
          <w:lang w:val="fr-FR"/>
        </w:rPr>
      </w:pPr>
      <w:r w:rsidRPr="00F878F5">
        <w:rPr>
          <w:lang w:val="fr-FR"/>
        </w:rPr>
        <w:t>Le grand procès du siècle commence. Jamais, de mémoire de juge, le Tribunal du climat n'a attiré une telle foule. On se presse pour voir enfin l'accusé, cet ennemi invisible que le monde traque depuis des années. Faites place! Le dioxyde de carbone, alias CO</w:t>
      </w:r>
      <w:r w:rsidRPr="00F878F5">
        <w:rPr>
          <w:vertAlign w:val="subscript"/>
          <w:lang w:val="fr-FR"/>
        </w:rPr>
        <w:t>2</w:t>
      </w:r>
      <w:r w:rsidRPr="00F878F5">
        <w:rPr>
          <w:lang w:val="fr-FR"/>
        </w:rPr>
        <w:t xml:space="preserve">, fait son entrée. Sur les marches du palais de justice, le public gronde de colère : ce bandit international se cache encore, bien à l'abri dans un bocal! Les portes se referment sur la foule. Dans l'ambiance désormais feutrée du tribunal, une étonnante expérience attend les jurés. Le procureur leur distribue, ainsi qu'au juge, aux avocats, témoins, policiers et spectateurs, d'étranges lunettes. «Pour regarder enfin l'ennemi en face!» À peine les lunettes moléculaires chaussées, c'est le choc! </w:t>
      </w:r>
    </w:p>
    <w:p w:rsidR="00F878F5" w:rsidRPr="00F878F5" w:rsidRDefault="00F878F5" w:rsidP="00EA1C43">
      <w:pPr>
        <w:spacing w:after="120" w:line="360" w:lineRule="auto"/>
        <w:jc w:val="both"/>
        <w:rPr>
          <w:b/>
          <w:lang w:val="fr-FR"/>
        </w:rPr>
      </w:pPr>
      <w:r w:rsidRPr="00F878F5">
        <w:rPr>
          <w:b/>
          <w:lang w:val="fr-FR"/>
        </w:rPr>
        <w:t>Sur le lieu du crime</w:t>
      </w:r>
    </w:p>
    <w:p w:rsidR="00F878F5" w:rsidRPr="00F878F5" w:rsidRDefault="00F878F5" w:rsidP="005D7650">
      <w:pPr>
        <w:spacing w:after="120" w:line="336" w:lineRule="auto"/>
        <w:jc w:val="both"/>
        <w:rPr>
          <w:lang w:val="fr-FR"/>
        </w:rPr>
      </w:pPr>
      <w:r w:rsidRPr="00F878F5">
        <w:rPr>
          <w:lang w:val="fr-FR"/>
        </w:rPr>
        <w:t>Pour la première fois, le monde a vu de ses yeux l'arme secrète du CO</w:t>
      </w:r>
      <w:r w:rsidRPr="00F878F5">
        <w:rPr>
          <w:vertAlign w:val="subscript"/>
          <w:lang w:val="fr-FR"/>
        </w:rPr>
        <w:t>2</w:t>
      </w:r>
      <w:r w:rsidRPr="00F878F5">
        <w:rPr>
          <w:lang w:val="fr-FR"/>
        </w:rPr>
        <w:t xml:space="preserve"> : sa capacité à renvoyer certains rayonnements, les rayons infrarouges, vers la Terre. Le procureur brise le silence. «Ces rayonnements, invisibles à nos yeux humains, existent actuellement tout autour de nous. Ils sont émis par n'importe quel objet chauffé par le soleil. Normalement, ces rayons partent vers l'espace. Mais s'ils rencontrent des molécules de CO</w:t>
      </w:r>
      <w:r w:rsidRPr="00F878F5">
        <w:rPr>
          <w:vertAlign w:val="subscript"/>
          <w:lang w:val="fr-FR"/>
        </w:rPr>
        <w:t>2</w:t>
      </w:r>
      <w:r w:rsidRPr="00F878F5">
        <w:rPr>
          <w:lang w:val="fr-FR"/>
        </w:rPr>
        <w:t xml:space="preserve"> sur leur chemin, cela crée comme un accident de la route et les voilà qui retournent d'où ils viennent. Et réchauffent une seconde fois la surface de la Terre. Plus le CO</w:t>
      </w:r>
      <w:r w:rsidRPr="00F878F5">
        <w:rPr>
          <w:vertAlign w:val="subscript"/>
          <w:lang w:val="fr-FR"/>
        </w:rPr>
        <w:t>2</w:t>
      </w:r>
      <w:r w:rsidRPr="00F878F5">
        <w:rPr>
          <w:lang w:val="fr-FR"/>
        </w:rPr>
        <w:t xml:space="preserve"> s'accumule dans l'atmosphère, plus ce réchauffement «bonus» est important : c'est ça, l'effet de serre qui provoque le réchauffement climatique... Et si nous ne l'arrêtons pas, ses conséquences pourraient être dramatiques. </w:t>
      </w:r>
    </w:p>
    <w:p w:rsidR="00F878F5" w:rsidRPr="00F878F5" w:rsidRDefault="00F878F5" w:rsidP="00EA1C43">
      <w:pPr>
        <w:spacing w:after="120" w:line="360" w:lineRule="auto"/>
        <w:jc w:val="both"/>
        <w:rPr>
          <w:b/>
          <w:lang w:val="fr-FR"/>
        </w:rPr>
      </w:pPr>
      <w:r w:rsidRPr="00F878F5">
        <w:rPr>
          <w:b/>
          <w:lang w:val="fr-FR"/>
        </w:rPr>
        <w:t>«On doit tous la vie à mon client!»</w:t>
      </w:r>
    </w:p>
    <w:p w:rsidR="00F878F5" w:rsidRPr="00F878F5" w:rsidRDefault="00F878F5" w:rsidP="005D7650">
      <w:pPr>
        <w:spacing w:after="120" w:line="336" w:lineRule="auto"/>
        <w:jc w:val="both"/>
        <w:rPr>
          <w:lang w:val="fr-FR"/>
        </w:rPr>
      </w:pPr>
      <w:r w:rsidRPr="00F878F5">
        <w:rPr>
          <w:lang w:val="fr-FR"/>
        </w:rPr>
        <w:t>L'avocat de l'accusé demande la parole. «Mesdames et messieurs, vous qualifiez mon client de plus grand criminel du XXIe siècle. Mais en réalité... c'est un héros! Parfaitement, un héros, le plus grand bienfaiteur de l'humanité. Sans lui, nous ne serions pas là aujourd'hui à déblatérer</w:t>
      </w:r>
      <w:r w:rsidRPr="00F878F5">
        <w:rPr>
          <w:vertAlign w:val="superscript"/>
          <w:lang w:val="fr-FR"/>
        </w:rPr>
        <w:t>1</w:t>
      </w:r>
      <w:r w:rsidRPr="00F878F5">
        <w:rPr>
          <w:lang w:val="fr-FR"/>
        </w:rPr>
        <w:t xml:space="preserve"> sur </w:t>
      </w:r>
      <w:r w:rsidRPr="00F878F5">
        <w:rPr>
          <w:lang w:val="fr-FR"/>
        </w:rPr>
        <w:lastRenderedPageBreak/>
        <w:t>son sort. Sachez que sans mon client, jamais cette planète n'aurait pu accueillir la vie, il y a plus de 3 milliards d'années. Le CO</w:t>
      </w:r>
      <w:r w:rsidRPr="00F878F5">
        <w:rPr>
          <w:vertAlign w:val="subscript"/>
          <w:lang w:val="fr-FR"/>
        </w:rPr>
        <w:t xml:space="preserve">2 </w:t>
      </w:r>
      <w:r w:rsidRPr="00F878F5">
        <w:rPr>
          <w:lang w:val="fr-FR"/>
        </w:rPr>
        <w:t>a nourri les premières cellules et les premières plantes. Aujourd'hui, il reste l'aliment principal des végétaux qui pratiquent la photosynthèse. Or, non seulement ces végétaux nous nourrissent, mais ils produisent aussi l'oxygène que nous respirons. Je n'ai pas peur de le dire : le CO</w:t>
      </w:r>
      <w:r w:rsidRPr="00F878F5">
        <w:rPr>
          <w:vertAlign w:val="subscript"/>
          <w:lang w:val="fr-FR"/>
        </w:rPr>
        <w:t>2</w:t>
      </w:r>
      <w:r w:rsidRPr="00F878F5">
        <w:rPr>
          <w:lang w:val="fr-FR"/>
        </w:rPr>
        <w:t xml:space="preserve"> est notre bienfaiteur!» </w:t>
      </w:r>
    </w:p>
    <w:p w:rsidR="00F878F5" w:rsidRPr="00F878F5" w:rsidRDefault="00F878F5" w:rsidP="00EA1C43">
      <w:pPr>
        <w:spacing w:after="120" w:line="360" w:lineRule="auto"/>
        <w:jc w:val="both"/>
        <w:rPr>
          <w:b/>
          <w:lang w:val="fr-FR"/>
        </w:rPr>
      </w:pPr>
      <w:r w:rsidRPr="00F878F5">
        <w:rPr>
          <w:b/>
          <w:lang w:val="fr-FR"/>
        </w:rPr>
        <w:t>Un allié devenu ennemi</w:t>
      </w:r>
    </w:p>
    <w:p w:rsidR="00F878F5" w:rsidRPr="00F878F5" w:rsidRDefault="00F878F5" w:rsidP="005D7650">
      <w:pPr>
        <w:spacing w:after="120" w:line="336" w:lineRule="auto"/>
        <w:jc w:val="both"/>
        <w:rPr>
          <w:lang w:val="fr-FR"/>
        </w:rPr>
      </w:pPr>
      <w:r w:rsidRPr="00F878F5">
        <w:rPr>
          <w:lang w:val="fr-FR"/>
        </w:rPr>
        <w:t>Malaise dans la salle. Le juge appelle à la rescousse</w:t>
      </w:r>
      <w:r w:rsidRPr="00F878F5">
        <w:rPr>
          <w:vertAlign w:val="superscript"/>
          <w:lang w:val="fr-FR"/>
        </w:rPr>
        <w:t>2</w:t>
      </w:r>
      <w:r w:rsidRPr="00F878F5">
        <w:rPr>
          <w:lang w:val="fr-FR"/>
        </w:rPr>
        <w:t xml:space="preserve"> un témoin clé : Philippe Ciais, du Laboratoire des sciences du climat et de l'environnement, qui a passé sa vie à étudier l'accusé. «Oui, admet-il, avant d'être notre ennemi, le CO</w:t>
      </w:r>
      <w:r w:rsidRPr="00F878F5">
        <w:rPr>
          <w:vertAlign w:val="subscript"/>
          <w:lang w:val="fr-FR"/>
        </w:rPr>
        <w:t>2</w:t>
      </w:r>
      <w:r w:rsidRPr="00F878F5">
        <w:rPr>
          <w:lang w:val="fr-FR"/>
        </w:rPr>
        <w:t xml:space="preserve"> était notre plus grand allié. C'est au XIXe siècle que tout a basculé. Avant, le dioxyde de carbone passait des êtres vivants - qui le rejetaient en respirant - à l'atmosphère, puis de l'atmosphère aux océans ou aux plantes, et des plantes aux animaux qui les consommaient. Un vrai cercle vertueux. Mais avec l'utilisation croissante du charbon, du pétrole et du gaz - des composés carbonés que l'on brûle en présence d'oxygène pour en tirer de l'énergie -, une nouvelle source de CO</w:t>
      </w:r>
      <w:r w:rsidRPr="00F878F5">
        <w:rPr>
          <w:vertAlign w:val="subscript"/>
          <w:lang w:val="fr-FR"/>
        </w:rPr>
        <w:t>2</w:t>
      </w:r>
      <w:r w:rsidRPr="00F878F5">
        <w:rPr>
          <w:lang w:val="fr-FR"/>
        </w:rPr>
        <w:t xml:space="preserve"> est apparue. Énorme : aujourd'hui, 1,1 million de kilos de CO</w:t>
      </w:r>
      <w:r w:rsidRPr="00F878F5">
        <w:rPr>
          <w:vertAlign w:val="subscript"/>
          <w:lang w:val="fr-FR"/>
        </w:rPr>
        <w:t>2</w:t>
      </w:r>
      <w:r w:rsidRPr="00F878F5">
        <w:rPr>
          <w:lang w:val="fr-FR"/>
        </w:rPr>
        <w:t xml:space="preserve"> sont émis chaque seconde dans le monde! D'après les dernières analyses effectuées par les différentes stations de mesure réparties sur la planète, la teneur de l'atmosphère en dioxyde de carbone atteint aujourd'hui près de 0,04%, contre 0,0278% en 1850. Soit une augmentation de plus de 40%! Et c'est cette quantité toujours plus massive de molécules de CO</w:t>
      </w:r>
      <w:r w:rsidRPr="00F878F5">
        <w:rPr>
          <w:vertAlign w:val="subscript"/>
          <w:lang w:val="fr-FR"/>
        </w:rPr>
        <w:t>2</w:t>
      </w:r>
      <w:r w:rsidRPr="00F878F5">
        <w:rPr>
          <w:lang w:val="fr-FR"/>
        </w:rPr>
        <w:t xml:space="preserve"> dans notre atmosphère qui pose problème. Tous mes collègues l'affirment aujourd'hui : c'est bien le CO</w:t>
      </w:r>
      <w:r w:rsidRPr="00F878F5">
        <w:rPr>
          <w:vertAlign w:val="subscript"/>
          <w:lang w:val="fr-FR"/>
        </w:rPr>
        <w:t>2</w:t>
      </w:r>
      <w:r w:rsidRPr="00F878F5">
        <w:rPr>
          <w:lang w:val="fr-FR"/>
        </w:rPr>
        <w:t xml:space="preserve"> qui est responsable du réchauffement en cours.» </w:t>
      </w:r>
    </w:p>
    <w:p w:rsidR="00F878F5" w:rsidRPr="00F878F5" w:rsidRDefault="00F878F5" w:rsidP="005D7650">
      <w:pPr>
        <w:spacing w:after="120" w:line="336" w:lineRule="auto"/>
        <w:jc w:val="both"/>
        <w:rPr>
          <w:lang w:val="fr-FR"/>
        </w:rPr>
      </w:pPr>
      <w:r w:rsidRPr="00F878F5">
        <w:rPr>
          <w:lang w:val="fr-FR"/>
        </w:rPr>
        <w:t>La séance se lève, le sort du CO</w:t>
      </w:r>
      <w:r w:rsidRPr="00F878F5">
        <w:rPr>
          <w:vertAlign w:val="subscript"/>
          <w:lang w:val="fr-FR"/>
        </w:rPr>
        <w:t>2</w:t>
      </w:r>
      <w:r w:rsidRPr="00F878F5">
        <w:rPr>
          <w:lang w:val="fr-FR"/>
        </w:rPr>
        <w:t xml:space="preserve"> semble scellé</w:t>
      </w:r>
      <w:r w:rsidRPr="00F878F5">
        <w:rPr>
          <w:vertAlign w:val="superscript"/>
          <w:lang w:val="fr-FR"/>
        </w:rPr>
        <w:t>3</w:t>
      </w:r>
      <w:r w:rsidRPr="00F878F5">
        <w:rPr>
          <w:lang w:val="fr-FR"/>
        </w:rPr>
        <w:t>. L'attente du verdict est insupportable. Les jurés n'en finissent pas de débattre. Ils ont le destin de l'ensemble de l'humanité entre leurs mains... À leur retour, un silence saisit la salle d'audience. On entendrait une molécule voler tant la tension est forte. Le juge prend la parole. «Le Tribunal du climat juge le CO</w:t>
      </w:r>
      <w:r w:rsidRPr="00F878F5">
        <w:rPr>
          <w:vertAlign w:val="subscript"/>
          <w:lang w:val="fr-FR"/>
        </w:rPr>
        <w:t>2</w:t>
      </w:r>
      <w:r w:rsidRPr="00F878F5">
        <w:rPr>
          <w:lang w:val="fr-FR"/>
        </w:rPr>
        <w:t xml:space="preserve"> coupable du réchauffement en cours de la planète.» Dehors, la foule est en liesse</w:t>
      </w:r>
      <w:r w:rsidRPr="00F878F5">
        <w:rPr>
          <w:vertAlign w:val="superscript"/>
          <w:lang w:val="fr-FR"/>
        </w:rPr>
        <w:t>4</w:t>
      </w:r>
      <w:r w:rsidRPr="00F878F5">
        <w:rPr>
          <w:lang w:val="fr-FR"/>
        </w:rPr>
        <w:t>, des gens s'embrassent. (738 mots)</w:t>
      </w:r>
    </w:p>
    <w:p w:rsidR="00F878F5" w:rsidRPr="00E750E5" w:rsidRDefault="00F878F5" w:rsidP="005D7650">
      <w:pPr>
        <w:spacing w:after="120" w:line="336" w:lineRule="auto"/>
        <w:jc w:val="right"/>
        <w:rPr>
          <w:lang w:val="fr-FR"/>
        </w:rPr>
      </w:pPr>
      <w:r w:rsidRPr="00E55908">
        <w:rPr>
          <w:lang w:val="fr-FR"/>
        </w:rPr>
        <w:t>Science&amp;Vie Junior,</w:t>
      </w:r>
      <w:r w:rsidRPr="00E750E5">
        <w:rPr>
          <w:lang w:val="fr-FR"/>
        </w:rPr>
        <w:t xml:space="preserve"> 315-DECEMBRE 2015 p. 28-37</w:t>
      </w:r>
    </w:p>
    <w:p w:rsidR="00F878F5" w:rsidRPr="00E750E5" w:rsidRDefault="00F878F5" w:rsidP="00F878F5">
      <w:pPr>
        <w:spacing w:after="0" w:line="240" w:lineRule="auto"/>
        <w:jc w:val="both"/>
        <w:rPr>
          <w:lang w:val="fr-FR"/>
        </w:rPr>
      </w:pPr>
      <w:r w:rsidRPr="00E750E5">
        <w:rPr>
          <w:lang w:val="fr-FR"/>
        </w:rPr>
        <w:t>_________________________</w:t>
      </w:r>
    </w:p>
    <w:p w:rsidR="00F878F5" w:rsidRPr="000E11A9" w:rsidRDefault="00F878F5" w:rsidP="00F878F5">
      <w:pPr>
        <w:spacing w:after="0" w:line="240" w:lineRule="auto"/>
        <w:jc w:val="both"/>
        <w:rPr>
          <w:lang w:val="fr-FR"/>
        </w:rPr>
      </w:pPr>
      <w:r w:rsidRPr="000E11A9">
        <w:rPr>
          <w:vertAlign w:val="superscript"/>
          <w:lang w:val="fr-FR"/>
        </w:rPr>
        <w:t>1</w:t>
      </w:r>
      <w:r w:rsidRPr="000E11A9">
        <w:rPr>
          <w:lang w:val="fr-FR"/>
        </w:rPr>
        <w:t xml:space="preserve"> déblatérer : parler avec virulence contre quelque chose ou quelqu'un</w:t>
      </w:r>
    </w:p>
    <w:p w:rsidR="00F878F5" w:rsidRPr="000E11A9" w:rsidRDefault="00F878F5" w:rsidP="00F878F5">
      <w:pPr>
        <w:spacing w:after="0"/>
        <w:rPr>
          <w:lang w:val="fr-FR"/>
        </w:rPr>
      </w:pPr>
      <w:r w:rsidRPr="000E11A9">
        <w:rPr>
          <w:vertAlign w:val="superscript"/>
          <w:lang w:val="fr-FR"/>
        </w:rPr>
        <w:t>2</w:t>
      </w:r>
      <w:r w:rsidRPr="000E11A9">
        <w:rPr>
          <w:lang w:val="fr-FR"/>
        </w:rPr>
        <w:t xml:space="preserve"> à la rescousse : au secours, à l'aide</w:t>
      </w:r>
    </w:p>
    <w:p w:rsidR="00F878F5" w:rsidRPr="000E11A9" w:rsidRDefault="00F878F5" w:rsidP="00F878F5">
      <w:pPr>
        <w:spacing w:after="0"/>
        <w:rPr>
          <w:lang w:val="fr-FR"/>
        </w:rPr>
      </w:pPr>
      <w:r w:rsidRPr="000E11A9">
        <w:rPr>
          <w:vertAlign w:val="superscript"/>
          <w:lang w:val="fr-FR"/>
        </w:rPr>
        <w:t>3</w:t>
      </w:r>
      <w:r w:rsidRPr="000E11A9">
        <w:rPr>
          <w:lang w:val="fr-FR"/>
        </w:rPr>
        <w:t xml:space="preserve"> </w:t>
      </w:r>
      <w:r w:rsidRPr="000E11A9">
        <w:rPr>
          <w:bCs/>
          <w:iCs/>
          <w:lang w:val="fr-FR"/>
        </w:rPr>
        <w:t>sceller le sort de quelqu'un/ quelque chose: décider du sort de quelque chose ou quelqu'un</w:t>
      </w:r>
    </w:p>
    <w:p w:rsidR="00F878F5" w:rsidRPr="000E11A9" w:rsidRDefault="00F878F5" w:rsidP="00F878F5">
      <w:pPr>
        <w:spacing w:after="0" w:line="240" w:lineRule="auto"/>
        <w:jc w:val="both"/>
        <w:rPr>
          <w:lang w:val="fr-FR"/>
        </w:rPr>
      </w:pPr>
      <w:r w:rsidRPr="000E11A9">
        <w:rPr>
          <w:vertAlign w:val="superscript"/>
          <w:lang w:val="fr-FR"/>
        </w:rPr>
        <w:t>4</w:t>
      </w:r>
      <w:r w:rsidRPr="000E11A9">
        <w:rPr>
          <w:lang w:val="fr-FR"/>
        </w:rPr>
        <w:t xml:space="preserve"> en liesse : en joie collective</w:t>
      </w:r>
    </w:p>
    <w:p w:rsidR="00903218" w:rsidRPr="00316352" w:rsidRDefault="003E7BD9" w:rsidP="00903218">
      <w:pPr>
        <w:spacing w:before="180" w:after="180" w:line="240" w:lineRule="auto"/>
        <w:rPr>
          <w:rFonts w:eastAsia="Times New Roman"/>
          <w:lang w:val="fr-FR"/>
        </w:rPr>
      </w:pPr>
      <w:r>
        <w:rPr>
          <w:rFonts w:eastAsia="Times New Roman"/>
          <w:b/>
          <w:lang w:val="fr-FR"/>
        </w:rPr>
        <w:br w:type="page"/>
      </w:r>
      <w:r w:rsidR="00903218">
        <w:rPr>
          <w:rFonts w:eastAsia="Times New Roman"/>
          <w:b/>
          <w:lang w:val="fr-FR"/>
        </w:rPr>
        <w:lastRenderedPageBreak/>
        <w:t>1</w:t>
      </w:r>
      <w:r w:rsidR="00903218" w:rsidRPr="00F04833">
        <w:rPr>
          <w:rFonts w:eastAsia="Times New Roman"/>
          <w:b/>
          <w:lang w:val="fr-FR"/>
        </w:rPr>
        <w:t>.</w:t>
      </w:r>
      <w:r w:rsidR="00903218" w:rsidRPr="008E0FF4">
        <w:rPr>
          <w:rFonts w:eastAsia="Times New Roman"/>
          <w:lang w:val="fr-FR"/>
        </w:rPr>
        <w:t xml:space="preserve"> </w:t>
      </w:r>
      <w:r w:rsidR="00903218" w:rsidRPr="0040727B">
        <w:rPr>
          <w:rFonts w:eastAsia="Times New Roman"/>
          <w:i/>
          <w:lang w:val="fr-FR"/>
        </w:rPr>
        <w:t>Reconstruire l'effet de serre expliqué par le procureur. Choisir les étapes (5 points) et les remettre dans un bon ordre (5 points).</w:t>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sidRPr="00EA1C43">
        <w:rPr>
          <w:rFonts w:eastAsia="Times New Roman"/>
          <w:lang w:val="fr-FR"/>
        </w:rPr>
        <w:t>10 points</w:t>
      </w:r>
    </w:p>
    <w:p w:rsidR="00903218" w:rsidRPr="000E11A9" w:rsidRDefault="00903218" w:rsidP="00EA1C43">
      <w:pPr>
        <w:spacing w:before="120" w:after="120" w:line="240" w:lineRule="auto"/>
        <w:ind w:left="709"/>
        <w:rPr>
          <w:rFonts w:eastAsia="Times New Roman"/>
          <w:lang w:val="fr-FR"/>
        </w:rPr>
      </w:pPr>
      <w:r w:rsidRPr="000E11A9">
        <w:rPr>
          <w:rFonts w:eastAsia="Times New Roman"/>
          <w:b/>
          <w:lang w:val="fr-FR"/>
        </w:rPr>
        <w:t>A.</w:t>
      </w:r>
      <w:r w:rsidRPr="000E11A9">
        <w:rPr>
          <w:rFonts w:eastAsia="Times New Roman"/>
          <w:lang w:val="fr-FR"/>
        </w:rPr>
        <w:t xml:space="preserve"> </w:t>
      </w:r>
      <w:r w:rsidRPr="000E11A9">
        <w:rPr>
          <w:lang w:val="fr-FR"/>
        </w:rPr>
        <w:t>La lumière solaire est surtout composée de lumière visible et d'ultraviolets</w:t>
      </w:r>
      <w:r w:rsidRPr="000E11A9">
        <w:rPr>
          <w:rFonts w:eastAsia="Times New Roman"/>
          <w:lang w:val="fr-FR"/>
        </w:rPr>
        <w:t>.</w:t>
      </w:r>
    </w:p>
    <w:p w:rsidR="00903218" w:rsidRPr="00E55908" w:rsidRDefault="00903218" w:rsidP="00EA1C43">
      <w:pPr>
        <w:spacing w:before="120" w:after="120" w:line="240" w:lineRule="auto"/>
        <w:ind w:left="709"/>
        <w:rPr>
          <w:rFonts w:eastAsia="Times New Roman"/>
          <w:lang w:val="fr-FR"/>
        </w:rPr>
      </w:pPr>
      <w:r w:rsidRPr="000E11A9">
        <w:rPr>
          <w:rFonts w:eastAsia="Times New Roman"/>
          <w:b/>
          <w:lang w:val="fr-FR"/>
        </w:rPr>
        <w:t>B.</w:t>
      </w:r>
      <w:r w:rsidRPr="000E11A9">
        <w:rPr>
          <w:rFonts w:eastAsia="Times New Roman"/>
          <w:lang w:val="fr-FR"/>
        </w:rPr>
        <w:t xml:space="preserve"> Les océans absorbent </w:t>
      </w:r>
      <w:r w:rsidRPr="000E11A9">
        <w:rPr>
          <w:lang w:val="fr-FR"/>
        </w:rPr>
        <w:t>la chaleur atmosphérique.</w:t>
      </w:r>
    </w:p>
    <w:p w:rsidR="00903218" w:rsidRPr="00762455" w:rsidRDefault="00903218" w:rsidP="00EA1C43">
      <w:pPr>
        <w:spacing w:before="120" w:after="120" w:line="240" w:lineRule="auto"/>
        <w:ind w:left="709"/>
        <w:rPr>
          <w:rFonts w:eastAsia="Times New Roman"/>
          <w:lang w:val="fr-FR"/>
        </w:rPr>
      </w:pPr>
      <w:r w:rsidRPr="00762455">
        <w:rPr>
          <w:rFonts w:eastAsia="Times New Roman"/>
          <w:b/>
          <w:lang w:val="fr-FR"/>
        </w:rPr>
        <w:t>C.</w:t>
      </w:r>
      <w:r w:rsidRPr="00762455">
        <w:rPr>
          <w:rFonts w:eastAsia="Times New Roman"/>
          <w:lang w:val="fr-FR"/>
        </w:rPr>
        <w:t xml:space="preserve"> Le C</w:t>
      </w:r>
      <w:r w:rsidRPr="00762455">
        <w:rPr>
          <w:rFonts w:eastAsia="Times New Roman"/>
        </w:rPr>
        <w:t>О</w:t>
      </w:r>
      <w:r w:rsidRPr="00762455">
        <w:rPr>
          <w:rFonts w:eastAsia="Times New Roman"/>
          <w:vertAlign w:val="subscript"/>
          <w:lang w:val="fr-FR"/>
        </w:rPr>
        <w:t>2</w:t>
      </w:r>
      <w:r w:rsidRPr="00762455">
        <w:rPr>
          <w:rFonts w:eastAsia="Times New Roman"/>
          <w:lang w:val="fr-FR"/>
        </w:rPr>
        <w:t xml:space="preserve"> n'est pas transparent à certains infrarouges et </w:t>
      </w:r>
      <w:r w:rsidR="00762455">
        <w:rPr>
          <w:rFonts w:eastAsia="Times New Roman"/>
          <w:lang w:val="fr-FR"/>
        </w:rPr>
        <w:t>les renvoie vers la Terre.</w:t>
      </w:r>
    </w:p>
    <w:p w:rsidR="00903218" w:rsidRPr="00762455" w:rsidRDefault="00903218" w:rsidP="00EA1C43">
      <w:pPr>
        <w:spacing w:before="120" w:after="120" w:line="240" w:lineRule="auto"/>
        <w:ind w:left="709"/>
        <w:rPr>
          <w:rFonts w:eastAsia="Times New Roman"/>
          <w:lang w:val="fr-FR"/>
        </w:rPr>
      </w:pPr>
      <w:r w:rsidRPr="00762455">
        <w:rPr>
          <w:rFonts w:eastAsia="Times New Roman"/>
          <w:b/>
          <w:lang w:val="fr-FR"/>
        </w:rPr>
        <w:t>D.</w:t>
      </w:r>
      <w:r w:rsidRPr="00762455">
        <w:rPr>
          <w:rFonts w:eastAsia="Times New Roman"/>
          <w:lang w:val="fr-FR"/>
        </w:rPr>
        <w:t xml:space="preserve"> Les objets chauffés par le soleil émettent les rayons infrarouges.</w:t>
      </w:r>
    </w:p>
    <w:p w:rsidR="00903218" w:rsidRPr="00762455" w:rsidRDefault="00903218" w:rsidP="00EA1C43">
      <w:pPr>
        <w:spacing w:before="120" w:after="120" w:line="240" w:lineRule="auto"/>
        <w:ind w:left="709"/>
        <w:rPr>
          <w:rFonts w:eastAsia="Times New Roman"/>
          <w:lang w:val="fr-FR"/>
        </w:rPr>
      </w:pPr>
      <w:r w:rsidRPr="00762455">
        <w:rPr>
          <w:rFonts w:eastAsia="Times New Roman"/>
          <w:b/>
          <w:lang w:val="fr-FR"/>
        </w:rPr>
        <w:t>E.</w:t>
      </w:r>
      <w:r w:rsidRPr="00762455">
        <w:rPr>
          <w:rFonts w:eastAsia="Times New Roman"/>
          <w:lang w:val="fr-FR"/>
        </w:rPr>
        <w:t xml:space="preserve"> Les rayons infrarouges rencontrent les nuages.</w:t>
      </w:r>
    </w:p>
    <w:p w:rsidR="00903218" w:rsidRPr="00762455" w:rsidRDefault="00903218" w:rsidP="00EA1C43">
      <w:pPr>
        <w:spacing w:before="120" w:after="120" w:line="240" w:lineRule="auto"/>
        <w:ind w:left="709"/>
        <w:rPr>
          <w:rFonts w:eastAsia="Times New Roman"/>
          <w:lang w:val="fr-FR"/>
        </w:rPr>
      </w:pPr>
      <w:r w:rsidRPr="00762455">
        <w:rPr>
          <w:rFonts w:eastAsia="Times New Roman"/>
          <w:b/>
          <w:lang w:val="fr-FR"/>
        </w:rPr>
        <w:t>F.</w:t>
      </w:r>
      <w:r w:rsidRPr="00762455">
        <w:rPr>
          <w:rFonts w:eastAsia="Times New Roman"/>
          <w:lang w:val="fr-FR"/>
        </w:rPr>
        <w:t xml:space="preserve"> La Terre absorbe le rayonnement</w:t>
      </w:r>
      <w:r w:rsidR="00762455">
        <w:rPr>
          <w:rFonts w:eastAsia="Times New Roman"/>
          <w:lang w:val="fr-FR"/>
        </w:rPr>
        <w:t xml:space="preserve"> solaire sous forme de chaleur.</w:t>
      </w:r>
    </w:p>
    <w:p w:rsidR="00903218" w:rsidRPr="00762455" w:rsidRDefault="00903218" w:rsidP="00EA1C43">
      <w:pPr>
        <w:spacing w:before="120" w:after="120" w:line="240" w:lineRule="auto"/>
        <w:ind w:left="709"/>
        <w:rPr>
          <w:rFonts w:eastAsia="Times New Roman"/>
          <w:lang w:val="fr-FR"/>
        </w:rPr>
      </w:pPr>
      <w:r w:rsidRPr="00762455">
        <w:rPr>
          <w:rFonts w:eastAsia="Times New Roman"/>
          <w:b/>
          <w:lang w:val="fr-FR"/>
        </w:rPr>
        <w:t>G.</w:t>
      </w:r>
      <w:r w:rsidRPr="00762455">
        <w:rPr>
          <w:rFonts w:eastAsia="Times New Roman"/>
          <w:lang w:val="fr-FR"/>
        </w:rPr>
        <w:t xml:space="preserve"> Les rayons infrarouges réchauffent une seconde fois la surface de la Terre.</w:t>
      </w:r>
    </w:p>
    <w:p w:rsidR="00903218" w:rsidRPr="00762455" w:rsidRDefault="00903218" w:rsidP="00EA1C43">
      <w:pPr>
        <w:spacing w:before="120" w:after="120" w:line="240" w:lineRule="auto"/>
        <w:ind w:left="709"/>
        <w:rPr>
          <w:rFonts w:eastAsia="Times New Roman"/>
          <w:lang w:val="fr-FR"/>
        </w:rPr>
      </w:pPr>
      <w:r w:rsidRPr="00762455">
        <w:rPr>
          <w:rFonts w:eastAsia="Times New Roman"/>
          <w:b/>
          <w:lang w:val="fr-FR"/>
        </w:rPr>
        <w:t>H.</w:t>
      </w:r>
      <w:r w:rsidRPr="00762455">
        <w:rPr>
          <w:rFonts w:eastAsia="Times New Roman"/>
          <w:lang w:val="fr-FR"/>
        </w:rPr>
        <w:t xml:space="preserve"> Les nuages renvoient les rayons infrarouges vers la Terre.</w:t>
      </w:r>
    </w:p>
    <w:p w:rsidR="00903218" w:rsidRPr="00762455" w:rsidRDefault="00903218" w:rsidP="00762455">
      <w:pPr>
        <w:spacing w:before="120" w:after="240" w:line="240" w:lineRule="auto"/>
        <w:ind w:left="709"/>
        <w:rPr>
          <w:rFonts w:eastAsia="Times New Roman"/>
          <w:lang w:val="fr-FR"/>
        </w:rPr>
      </w:pPr>
      <w:r w:rsidRPr="00762455">
        <w:rPr>
          <w:rFonts w:eastAsia="Times New Roman"/>
          <w:b/>
          <w:lang w:val="fr-FR"/>
        </w:rPr>
        <w:t>I.</w:t>
      </w:r>
      <w:r w:rsidRPr="00762455">
        <w:rPr>
          <w:rFonts w:eastAsia="Times New Roman"/>
          <w:lang w:val="fr-FR"/>
        </w:rPr>
        <w:t xml:space="preserve"> Les rayons infrarouges rencontrent le CO</w:t>
      </w:r>
      <w:r w:rsidRPr="00762455">
        <w:rPr>
          <w:rFonts w:eastAsia="Times New Roman"/>
          <w:vertAlign w:val="subscript"/>
          <w:lang w:val="fr-FR"/>
        </w:rPr>
        <w:t>2</w:t>
      </w:r>
      <w:r w:rsidRPr="00762455">
        <w:rPr>
          <w:rFonts w:eastAsia="Times New Roman"/>
          <w:lang w:val="fr-FR"/>
        </w:rPr>
        <w:t xml:space="preserve"> dans l'atmosphère.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5"/>
        <w:gridCol w:w="966"/>
        <w:gridCol w:w="960"/>
        <w:gridCol w:w="967"/>
        <w:gridCol w:w="967"/>
        <w:gridCol w:w="966"/>
        <w:gridCol w:w="946"/>
        <w:gridCol w:w="954"/>
        <w:gridCol w:w="954"/>
        <w:gridCol w:w="935"/>
      </w:tblGrid>
      <w:tr w:rsidR="00251DA2" w:rsidRPr="00251DA2" w:rsidTr="00251DA2">
        <w:trPr>
          <w:jc w:val="center"/>
        </w:trPr>
        <w:tc>
          <w:tcPr>
            <w:tcW w:w="963"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étapes</w:t>
            </w:r>
          </w:p>
        </w:tc>
        <w:tc>
          <w:tcPr>
            <w:tcW w:w="988"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A</w:t>
            </w:r>
          </w:p>
        </w:tc>
        <w:tc>
          <w:tcPr>
            <w:tcW w:w="987"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B</w:t>
            </w:r>
          </w:p>
        </w:tc>
        <w:tc>
          <w:tcPr>
            <w:tcW w:w="990"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C</w:t>
            </w:r>
          </w:p>
        </w:tc>
        <w:tc>
          <w:tcPr>
            <w:tcW w:w="990"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D</w:t>
            </w:r>
          </w:p>
        </w:tc>
        <w:tc>
          <w:tcPr>
            <w:tcW w:w="988"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E</w:t>
            </w:r>
          </w:p>
        </w:tc>
        <w:tc>
          <w:tcPr>
            <w:tcW w:w="986"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F</w:t>
            </w:r>
          </w:p>
        </w:tc>
        <w:tc>
          <w:tcPr>
            <w:tcW w:w="992"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G</w:t>
            </w:r>
          </w:p>
        </w:tc>
        <w:tc>
          <w:tcPr>
            <w:tcW w:w="992"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H</w:t>
            </w:r>
          </w:p>
        </w:tc>
        <w:tc>
          <w:tcPr>
            <w:tcW w:w="978"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I</w:t>
            </w:r>
          </w:p>
        </w:tc>
      </w:tr>
      <w:tr w:rsidR="00251DA2" w:rsidRPr="00251DA2" w:rsidTr="00251DA2">
        <w:trPr>
          <w:jc w:val="center"/>
        </w:trPr>
        <w:tc>
          <w:tcPr>
            <w:tcW w:w="963"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ordre</w:t>
            </w:r>
          </w:p>
        </w:tc>
        <w:tc>
          <w:tcPr>
            <w:tcW w:w="988"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1 /___</w:t>
            </w:r>
          </w:p>
        </w:tc>
        <w:tc>
          <w:tcPr>
            <w:tcW w:w="987"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2 / ___</w:t>
            </w:r>
          </w:p>
        </w:tc>
        <w:tc>
          <w:tcPr>
            <w:tcW w:w="990"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3 /___</w:t>
            </w:r>
          </w:p>
        </w:tc>
        <w:tc>
          <w:tcPr>
            <w:tcW w:w="990"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4 /___</w:t>
            </w:r>
          </w:p>
        </w:tc>
        <w:tc>
          <w:tcPr>
            <w:tcW w:w="988" w:type="dxa"/>
          </w:tcPr>
          <w:p w:rsidR="00102FD5" w:rsidRPr="00251DA2" w:rsidRDefault="00102FD5" w:rsidP="00251DA2">
            <w:pPr>
              <w:spacing w:before="60" w:after="60" w:line="240" w:lineRule="auto"/>
              <w:jc w:val="center"/>
              <w:rPr>
                <w:rFonts w:eastAsia="Times New Roman"/>
                <w:b/>
                <w:lang w:val="fr-FR"/>
              </w:rPr>
            </w:pPr>
            <w:r w:rsidRPr="00251DA2">
              <w:rPr>
                <w:rFonts w:eastAsia="Times New Roman"/>
                <w:b/>
                <w:lang w:val="fr-FR"/>
              </w:rPr>
              <w:t>5 /___</w:t>
            </w:r>
          </w:p>
        </w:tc>
        <w:tc>
          <w:tcPr>
            <w:tcW w:w="986" w:type="dxa"/>
          </w:tcPr>
          <w:p w:rsidR="00102FD5" w:rsidRPr="00251DA2" w:rsidRDefault="00102FD5" w:rsidP="00251DA2">
            <w:pPr>
              <w:spacing w:before="60" w:after="60" w:line="240" w:lineRule="auto"/>
              <w:jc w:val="center"/>
              <w:rPr>
                <w:rFonts w:eastAsia="Times New Roman"/>
                <w:b/>
                <w:lang w:val="fr-FR"/>
              </w:rPr>
            </w:pPr>
          </w:p>
        </w:tc>
        <w:tc>
          <w:tcPr>
            <w:tcW w:w="992" w:type="dxa"/>
          </w:tcPr>
          <w:p w:rsidR="00102FD5" w:rsidRPr="00251DA2" w:rsidRDefault="00102FD5" w:rsidP="00251DA2">
            <w:pPr>
              <w:spacing w:before="60" w:after="60" w:line="240" w:lineRule="auto"/>
              <w:jc w:val="center"/>
              <w:rPr>
                <w:rFonts w:eastAsia="Times New Roman"/>
                <w:b/>
                <w:lang w:val="fr-FR"/>
              </w:rPr>
            </w:pPr>
          </w:p>
        </w:tc>
        <w:tc>
          <w:tcPr>
            <w:tcW w:w="992" w:type="dxa"/>
          </w:tcPr>
          <w:p w:rsidR="00102FD5" w:rsidRPr="00251DA2" w:rsidRDefault="00102FD5" w:rsidP="00251DA2">
            <w:pPr>
              <w:spacing w:before="60" w:after="60" w:line="240" w:lineRule="auto"/>
              <w:jc w:val="center"/>
              <w:rPr>
                <w:rFonts w:eastAsia="Times New Roman"/>
                <w:b/>
                <w:lang w:val="fr-FR"/>
              </w:rPr>
            </w:pPr>
          </w:p>
        </w:tc>
        <w:tc>
          <w:tcPr>
            <w:tcW w:w="978" w:type="dxa"/>
          </w:tcPr>
          <w:p w:rsidR="00102FD5" w:rsidRPr="00251DA2" w:rsidRDefault="00102FD5" w:rsidP="00251DA2">
            <w:pPr>
              <w:spacing w:before="60" w:after="60" w:line="240" w:lineRule="auto"/>
              <w:jc w:val="center"/>
              <w:rPr>
                <w:rFonts w:eastAsia="Times New Roman"/>
                <w:b/>
                <w:lang w:val="fr-FR"/>
              </w:rPr>
            </w:pPr>
          </w:p>
        </w:tc>
      </w:tr>
    </w:tbl>
    <w:p w:rsidR="00903218" w:rsidRPr="008E0FF4" w:rsidRDefault="00102FD5" w:rsidP="00762455">
      <w:pPr>
        <w:spacing w:before="240" w:after="180" w:line="240" w:lineRule="auto"/>
        <w:rPr>
          <w:rFonts w:eastAsia="Times New Roman"/>
          <w:lang w:val="fr-FR"/>
        </w:rPr>
      </w:pPr>
      <w:r>
        <w:rPr>
          <w:rFonts w:eastAsia="Times New Roman"/>
          <w:b/>
          <w:lang w:val="fr-FR"/>
        </w:rPr>
        <w:t>2</w:t>
      </w:r>
      <w:r w:rsidR="00903218" w:rsidRPr="00F04833">
        <w:rPr>
          <w:rFonts w:eastAsia="Times New Roman"/>
          <w:b/>
          <w:lang w:val="fr-FR"/>
        </w:rPr>
        <w:t>.</w:t>
      </w:r>
      <w:r w:rsidR="00903218" w:rsidRPr="008E0FF4">
        <w:rPr>
          <w:rFonts w:eastAsia="Times New Roman"/>
          <w:lang w:val="fr-FR"/>
        </w:rPr>
        <w:t xml:space="preserve"> </w:t>
      </w:r>
      <w:r w:rsidR="00903218" w:rsidRPr="0040727B">
        <w:rPr>
          <w:rFonts w:eastAsia="Times New Roman"/>
          <w:i/>
          <w:lang w:val="fr-FR"/>
        </w:rPr>
        <w:t xml:space="preserve">Reconstituer </w:t>
      </w:r>
      <w:r w:rsidR="00903218">
        <w:rPr>
          <w:rFonts w:eastAsia="Times New Roman"/>
          <w:i/>
          <w:lang w:val="fr-FR"/>
        </w:rPr>
        <w:t xml:space="preserve">sous forme de schéma </w:t>
      </w:r>
      <w:r w:rsidR="00903218" w:rsidRPr="0040727B">
        <w:rPr>
          <w:rFonts w:eastAsia="Times New Roman"/>
          <w:i/>
          <w:lang w:val="fr-FR"/>
        </w:rPr>
        <w:t>(en trois étapes) le cercle vertueux où le CO</w:t>
      </w:r>
      <w:r w:rsidR="00903218" w:rsidRPr="0040727B">
        <w:rPr>
          <w:rFonts w:eastAsia="Times New Roman"/>
          <w:i/>
          <w:vertAlign w:val="subscript"/>
          <w:lang w:val="fr-FR"/>
        </w:rPr>
        <w:t>2</w:t>
      </w:r>
      <w:r w:rsidR="00903218" w:rsidRPr="0040727B">
        <w:rPr>
          <w:rFonts w:eastAsia="Times New Roman"/>
          <w:i/>
          <w:lang w:val="fr-FR"/>
        </w:rPr>
        <w:t xml:space="preserve"> joue un rôle positif.</w:t>
      </w:r>
      <w:r w:rsidR="00903218" w:rsidRPr="008E0FF4">
        <w:rPr>
          <w:rFonts w:eastAsia="Times New Roman"/>
          <w:lang w:val="fr-FR"/>
        </w:rPr>
        <w:tab/>
      </w:r>
      <w:r w:rsidR="00903218" w:rsidRPr="008E0FF4">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Pr>
          <w:rFonts w:eastAsia="Times New Roman"/>
          <w:lang w:val="fr-FR"/>
        </w:rPr>
        <w:tab/>
      </w:r>
      <w:r w:rsidR="00903218" w:rsidRPr="00EA1C43">
        <w:rPr>
          <w:rFonts w:eastAsia="Times New Roman"/>
          <w:lang w:val="fr-FR"/>
        </w:rPr>
        <w:t>3 points</w:t>
      </w:r>
    </w:p>
    <w:tbl>
      <w:tblPr>
        <w:tblW w:w="0" w:type="auto"/>
        <w:tblBorders>
          <w:bottom w:val="single" w:sz="4" w:space="0" w:color="000000" w:themeColor="text1"/>
          <w:insideH w:val="single" w:sz="4" w:space="0" w:color="000000" w:themeColor="text1"/>
          <w:insideV w:val="single" w:sz="4" w:space="0" w:color="000000" w:themeColor="text1"/>
        </w:tblBorders>
        <w:tblLook w:val="04A0"/>
      </w:tblPr>
      <w:tblGrid>
        <w:gridCol w:w="9464"/>
      </w:tblGrid>
      <w:tr w:rsidR="00903218" w:rsidRPr="00102FD5" w:rsidTr="003E7BD9">
        <w:tc>
          <w:tcPr>
            <w:tcW w:w="9464" w:type="dxa"/>
          </w:tcPr>
          <w:p w:rsidR="00903218" w:rsidRPr="00903218" w:rsidRDefault="00903218" w:rsidP="003E7BD9">
            <w:pPr>
              <w:pStyle w:val="a4"/>
              <w:numPr>
                <w:ilvl w:val="0"/>
                <w:numId w:val="1"/>
              </w:numPr>
              <w:spacing w:before="180" w:after="180" w:line="240" w:lineRule="auto"/>
              <w:ind w:left="641" w:hanging="357"/>
              <w:rPr>
                <w:rFonts w:eastAsia="Times New Roman"/>
                <w:lang w:val="fr-FR"/>
              </w:rPr>
            </w:pPr>
          </w:p>
        </w:tc>
      </w:tr>
      <w:tr w:rsidR="00903218" w:rsidRPr="00102FD5" w:rsidTr="003E7BD9">
        <w:tc>
          <w:tcPr>
            <w:tcW w:w="9464" w:type="dxa"/>
          </w:tcPr>
          <w:p w:rsidR="00903218" w:rsidRPr="00903218" w:rsidRDefault="00903218" w:rsidP="003E7BD9">
            <w:pPr>
              <w:pStyle w:val="a4"/>
              <w:numPr>
                <w:ilvl w:val="0"/>
                <w:numId w:val="1"/>
              </w:numPr>
              <w:spacing w:before="180" w:after="180" w:line="240" w:lineRule="auto"/>
              <w:ind w:left="641" w:hanging="357"/>
              <w:rPr>
                <w:rFonts w:eastAsia="Times New Roman"/>
                <w:lang w:val="fr-FR"/>
              </w:rPr>
            </w:pPr>
          </w:p>
        </w:tc>
      </w:tr>
      <w:tr w:rsidR="00903218" w:rsidRPr="00102FD5" w:rsidTr="003E7BD9">
        <w:tc>
          <w:tcPr>
            <w:tcW w:w="9464" w:type="dxa"/>
          </w:tcPr>
          <w:p w:rsidR="00903218" w:rsidRPr="00903218" w:rsidRDefault="00903218" w:rsidP="003E7BD9">
            <w:pPr>
              <w:pStyle w:val="a4"/>
              <w:numPr>
                <w:ilvl w:val="0"/>
                <w:numId w:val="1"/>
              </w:numPr>
              <w:spacing w:before="180" w:after="180" w:line="240" w:lineRule="auto"/>
              <w:ind w:left="641" w:hanging="357"/>
              <w:rPr>
                <w:rFonts w:eastAsia="Times New Roman"/>
                <w:lang w:val="fr-FR"/>
              </w:rPr>
            </w:pPr>
          </w:p>
        </w:tc>
      </w:tr>
    </w:tbl>
    <w:p w:rsidR="00903218" w:rsidRPr="008E0FF4" w:rsidRDefault="00102FD5" w:rsidP="00903218">
      <w:pPr>
        <w:spacing w:before="180" w:after="180" w:line="240" w:lineRule="auto"/>
        <w:rPr>
          <w:rFonts w:eastAsia="Times New Roman"/>
          <w:lang w:val="fr-FR"/>
        </w:rPr>
      </w:pPr>
      <w:r>
        <w:rPr>
          <w:rFonts w:eastAsia="Times New Roman"/>
          <w:b/>
          <w:lang w:val="fr-FR"/>
        </w:rPr>
        <w:t>3</w:t>
      </w:r>
      <w:r w:rsidR="00903218" w:rsidRPr="00F04833">
        <w:rPr>
          <w:rFonts w:eastAsia="Times New Roman"/>
          <w:b/>
          <w:lang w:val="fr-FR"/>
        </w:rPr>
        <w:t>.</w:t>
      </w:r>
      <w:r w:rsidR="00903218" w:rsidRPr="008E0FF4">
        <w:rPr>
          <w:rFonts w:eastAsia="Times New Roman"/>
          <w:lang w:val="fr-FR"/>
        </w:rPr>
        <w:t xml:space="preserve"> </w:t>
      </w:r>
      <w:r w:rsidR="00903218" w:rsidRPr="0040727B">
        <w:rPr>
          <w:rFonts w:eastAsia="Times New Roman"/>
          <w:i/>
          <w:lang w:val="fr-FR"/>
        </w:rPr>
        <w:t>La concentration du CO</w:t>
      </w:r>
      <w:r w:rsidR="00903218" w:rsidRPr="0040727B">
        <w:rPr>
          <w:rFonts w:eastAsia="Times New Roman"/>
          <w:i/>
          <w:vertAlign w:val="subscript"/>
          <w:lang w:val="fr-FR"/>
        </w:rPr>
        <w:t>2</w:t>
      </w:r>
      <w:r w:rsidR="00903218" w:rsidRPr="0040727B">
        <w:rPr>
          <w:rFonts w:eastAsia="Times New Roman"/>
          <w:i/>
          <w:lang w:val="fr-FR"/>
        </w:rPr>
        <w:t xml:space="preserve"> dans l'atmosphère est décl</w:t>
      </w:r>
      <w:r w:rsidR="00903218">
        <w:rPr>
          <w:rFonts w:eastAsia="Times New Roman"/>
          <w:i/>
          <w:lang w:val="fr-FR"/>
        </w:rPr>
        <w:t>e</w:t>
      </w:r>
      <w:r w:rsidR="00903218" w:rsidRPr="0040727B">
        <w:rPr>
          <w:rFonts w:eastAsia="Times New Roman"/>
          <w:i/>
          <w:lang w:val="fr-FR"/>
        </w:rPr>
        <w:t>nchée</w:t>
      </w:r>
      <w:r w:rsidR="00903218" w:rsidRPr="008E0FF4">
        <w:rPr>
          <w:rFonts w:eastAsia="Times New Roman"/>
          <w:lang w:val="fr-FR"/>
        </w:rPr>
        <w:t xml:space="preserve"> </w:t>
      </w:r>
      <w:r w:rsidR="00903218" w:rsidRPr="008E0FF4">
        <w:rPr>
          <w:rFonts w:eastAsia="Times New Roman"/>
          <w:lang w:val="fr-FR"/>
        </w:rPr>
        <w:tab/>
      </w:r>
      <w:r w:rsidR="00903218" w:rsidRPr="008E0FF4">
        <w:rPr>
          <w:rFonts w:eastAsia="Times New Roman"/>
          <w:lang w:val="fr-FR"/>
        </w:rPr>
        <w:tab/>
      </w:r>
      <w:r w:rsidR="00903218" w:rsidRPr="008E0FF4">
        <w:rPr>
          <w:rFonts w:eastAsia="Times New Roman"/>
          <w:lang w:val="fr-FR"/>
        </w:rPr>
        <w:tab/>
      </w:r>
      <w:r w:rsidR="00903218" w:rsidRPr="008E0FF4">
        <w:rPr>
          <w:rFonts w:eastAsia="Times New Roman"/>
          <w:lang w:val="fr-FR"/>
        </w:rPr>
        <w:tab/>
      </w:r>
      <w:r w:rsidR="00903218" w:rsidRPr="00BF4AE0">
        <w:rPr>
          <w:rFonts w:eastAsia="Times New Roman"/>
          <w:lang w:val="fr-FR"/>
        </w:rPr>
        <w:t>3 points</w:t>
      </w:r>
    </w:p>
    <w:p w:rsidR="00903218" w:rsidRPr="00F04833" w:rsidRDefault="00903218" w:rsidP="003E7BD9">
      <w:pPr>
        <w:spacing w:before="180" w:after="180" w:line="480" w:lineRule="auto"/>
        <w:ind w:left="641" w:hanging="357"/>
        <w:contextualSpacing/>
        <w:rPr>
          <w:rFonts w:eastAsia="Times New Roman"/>
          <w:lang w:val="fr-FR"/>
        </w:rPr>
      </w:pPr>
      <w:r w:rsidRPr="0040727B">
        <w:rPr>
          <w:rFonts w:eastAsia="Times New Roman"/>
          <w:b/>
          <w:lang w:val="fr-FR"/>
        </w:rPr>
        <w:t xml:space="preserve">quand </w:t>
      </w:r>
      <w:r w:rsidRPr="00F04833">
        <w:rPr>
          <w:rFonts w:eastAsia="Times New Roman"/>
          <w:lang w:val="fr-FR"/>
        </w:rPr>
        <w:t>________________________________________</w:t>
      </w:r>
      <w:r w:rsidR="005D7650">
        <w:rPr>
          <w:rFonts w:eastAsia="Times New Roman"/>
          <w:lang w:val="fr-FR"/>
        </w:rPr>
        <w:t>____________________________</w:t>
      </w:r>
      <w:r>
        <w:rPr>
          <w:rFonts w:eastAsia="Times New Roman"/>
          <w:lang w:val="fr-FR"/>
        </w:rPr>
        <w:t>_</w:t>
      </w:r>
    </w:p>
    <w:p w:rsidR="00903218" w:rsidRPr="00F04833" w:rsidRDefault="00903218" w:rsidP="003E7BD9">
      <w:pPr>
        <w:spacing w:before="180" w:after="180" w:line="480" w:lineRule="auto"/>
        <w:ind w:left="641" w:hanging="357"/>
        <w:contextualSpacing/>
        <w:rPr>
          <w:rFonts w:eastAsia="Times New Roman"/>
          <w:lang w:val="fr-FR"/>
        </w:rPr>
      </w:pPr>
      <w:r w:rsidRPr="0040727B">
        <w:rPr>
          <w:rFonts w:eastAsia="Times New Roman"/>
          <w:b/>
          <w:lang w:val="fr-FR"/>
        </w:rPr>
        <w:t xml:space="preserve">comment </w:t>
      </w:r>
      <w:r w:rsidRPr="00F04833">
        <w:rPr>
          <w:rFonts w:eastAsia="Times New Roman"/>
          <w:lang w:val="fr-FR"/>
        </w:rPr>
        <w:t>___________________________________________________</w:t>
      </w:r>
      <w:r w:rsidR="005D7650">
        <w:rPr>
          <w:rFonts w:eastAsia="Times New Roman"/>
          <w:lang w:val="fr-FR"/>
        </w:rPr>
        <w:t>_______________</w:t>
      </w:r>
      <w:r>
        <w:rPr>
          <w:rFonts w:eastAsia="Times New Roman"/>
          <w:lang w:val="fr-FR"/>
        </w:rPr>
        <w:t>_</w:t>
      </w:r>
    </w:p>
    <w:p w:rsidR="00903218" w:rsidRPr="00F04833" w:rsidRDefault="00903218" w:rsidP="003E7BD9">
      <w:pPr>
        <w:spacing w:before="180" w:after="180" w:line="480" w:lineRule="auto"/>
        <w:ind w:left="641" w:hanging="357"/>
        <w:contextualSpacing/>
        <w:rPr>
          <w:rFonts w:eastAsia="Times New Roman"/>
          <w:lang w:val="fr-FR"/>
        </w:rPr>
      </w:pPr>
      <w:r w:rsidRPr="0040727B">
        <w:rPr>
          <w:rFonts w:eastAsia="Times New Roman"/>
          <w:b/>
          <w:lang w:val="fr-FR"/>
        </w:rPr>
        <w:t>par qui</w:t>
      </w:r>
      <w:r w:rsidRPr="00F04833">
        <w:rPr>
          <w:rFonts w:eastAsia="Times New Roman"/>
          <w:lang w:val="fr-FR"/>
        </w:rPr>
        <w:t xml:space="preserve"> _______________________________________</w:t>
      </w:r>
      <w:r w:rsidR="005D7650">
        <w:rPr>
          <w:rFonts w:eastAsia="Times New Roman"/>
          <w:lang w:val="fr-FR"/>
        </w:rPr>
        <w:t>____________________________</w:t>
      </w:r>
      <w:r>
        <w:rPr>
          <w:rFonts w:eastAsia="Times New Roman"/>
          <w:lang w:val="fr-FR"/>
        </w:rPr>
        <w:t>_</w:t>
      </w:r>
    </w:p>
    <w:p w:rsidR="007D34B2" w:rsidRPr="005D7650" w:rsidRDefault="007D34B2" w:rsidP="00562C0D">
      <w:pPr>
        <w:spacing w:before="240" w:after="180" w:line="240" w:lineRule="auto"/>
        <w:rPr>
          <w:rFonts w:eastAsia="Times New Roman"/>
          <w:b/>
          <w:lang w:val="fr-FR"/>
        </w:rPr>
      </w:pPr>
      <w:r w:rsidRPr="00F04833">
        <w:rPr>
          <w:rFonts w:eastAsia="Times New Roman"/>
          <w:b/>
          <w:lang w:val="fr-FR"/>
        </w:rPr>
        <w:t>Document 2</w:t>
      </w:r>
      <w:r w:rsidRPr="008E0FF4">
        <w:rPr>
          <w:rFonts w:eastAsia="Times New Roman"/>
          <w:lang w:val="fr-FR"/>
        </w:rPr>
        <w:tab/>
      </w:r>
      <w:r w:rsidRPr="008E0FF4">
        <w:rPr>
          <w:rFonts w:eastAsia="Times New Roman"/>
          <w:lang w:val="fr-FR"/>
        </w:rPr>
        <w:tab/>
      </w:r>
      <w:r w:rsidRPr="008E0FF4">
        <w:rPr>
          <w:rFonts w:eastAsia="Times New Roman"/>
          <w:lang w:val="fr-FR"/>
        </w:rPr>
        <w:tab/>
      </w:r>
      <w:r w:rsidRPr="008E0FF4">
        <w:rPr>
          <w:rFonts w:eastAsia="Times New Roman"/>
          <w:lang w:val="fr-FR"/>
        </w:rPr>
        <w:tab/>
      </w:r>
      <w:r w:rsidRPr="008E0FF4">
        <w:rPr>
          <w:rFonts w:eastAsia="Times New Roman"/>
          <w:lang w:val="fr-FR"/>
        </w:rPr>
        <w:tab/>
      </w:r>
      <w:r w:rsidRPr="008E0FF4">
        <w:rPr>
          <w:rFonts w:eastAsia="Times New Roman"/>
          <w:lang w:val="fr-FR"/>
        </w:rPr>
        <w:tab/>
      </w:r>
      <w:r w:rsidRPr="008E0FF4">
        <w:rPr>
          <w:rFonts w:eastAsia="Times New Roman"/>
          <w:lang w:val="fr-FR"/>
        </w:rPr>
        <w:tab/>
      </w:r>
      <w:r w:rsidRPr="008E0FF4">
        <w:rPr>
          <w:rFonts w:eastAsia="Times New Roman"/>
          <w:lang w:val="fr-FR"/>
        </w:rPr>
        <w:tab/>
      </w:r>
      <w:r w:rsidRPr="008E0FF4">
        <w:rPr>
          <w:rFonts w:eastAsia="Times New Roman"/>
          <w:lang w:val="fr-FR"/>
        </w:rPr>
        <w:tab/>
      </w:r>
      <w:r w:rsidRPr="008E0FF4">
        <w:rPr>
          <w:rFonts w:eastAsia="Times New Roman"/>
          <w:lang w:val="fr-FR"/>
        </w:rPr>
        <w:tab/>
      </w:r>
      <w:r w:rsidRPr="005D7650">
        <w:rPr>
          <w:rFonts w:eastAsia="Times New Roman"/>
          <w:b/>
          <w:lang w:val="fr-FR"/>
        </w:rPr>
        <w:t>15 points</w:t>
      </w:r>
    </w:p>
    <w:p w:rsidR="007D34B2" w:rsidRPr="007A47A2" w:rsidRDefault="007D34B2" w:rsidP="007D34B2">
      <w:pPr>
        <w:spacing w:after="120" w:line="300" w:lineRule="auto"/>
        <w:jc w:val="both"/>
        <w:rPr>
          <w:b/>
          <w:lang w:val="fr-FR"/>
        </w:rPr>
      </w:pPr>
      <w:r w:rsidRPr="007A47A2">
        <w:rPr>
          <w:b/>
          <w:lang w:val="fr-FR"/>
        </w:rPr>
        <w:t xml:space="preserve">Consigne : </w:t>
      </w:r>
      <w:r w:rsidRPr="007A47A2">
        <w:rPr>
          <w:b/>
          <w:i/>
          <w:lang w:val="fr-FR"/>
        </w:rPr>
        <w:t>Lire le texte.</w:t>
      </w:r>
      <w:r w:rsidRPr="007A47A2">
        <w:rPr>
          <w:b/>
          <w:lang w:val="fr-FR"/>
        </w:rPr>
        <w:t xml:space="preserve"> </w:t>
      </w:r>
      <w:r w:rsidRPr="007A47A2">
        <w:rPr>
          <w:b/>
          <w:bCs/>
          <w:i/>
          <w:iCs/>
          <w:lang w:val="fr-FR"/>
        </w:rPr>
        <w:t>Pour répondre aux questions choisir la réponse jugée exacte ou formuler la vôtre.</w:t>
      </w:r>
    </w:p>
    <w:p w:rsidR="007D34B2" w:rsidRPr="001D6A07" w:rsidRDefault="007D34B2" w:rsidP="007D34B2">
      <w:pPr>
        <w:pStyle w:val="1"/>
        <w:shd w:val="clear" w:color="auto" w:fill="FFFFFF"/>
        <w:spacing w:before="120" w:beforeAutospacing="0" w:after="120" w:afterAutospacing="0" w:line="300" w:lineRule="auto"/>
        <w:rPr>
          <w:bCs w:val="0"/>
          <w:color w:val="191919"/>
          <w:spacing w:val="-10"/>
          <w:sz w:val="24"/>
          <w:szCs w:val="24"/>
          <w:lang w:val="fr-FR"/>
        </w:rPr>
      </w:pPr>
      <w:r w:rsidRPr="001D6A07">
        <w:rPr>
          <w:bCs w:val="0"/>
          <w:color w:val="191919"/>
          <w:spacing w:val="-10"/>
          <w:sz w:val="24"/>
          <w:szCs w:val="24"/>
          <w:lang w:val="fr-FR"/>
        </w:rPr>
        <w:t>Les jeux vidéo nuisent-ils à la réussite scolaire ?</w:t>
      </w:r>
    </w:p>
    <w:p w:rsidR="007D34B2" w:rsidRPr="007212A2" w:rsidRDefault="007D34B2" w:rsidP="00C918B6">
      <w:pPr>
        <w:spacing w:after="120" w:line="336" w:lineRule="auto"/>
        <w:jc w:val="both"/>
        <w:rPr>
          <w:lang w:val="fr-FR"/>
        </w:rPr>
      </w:pPr>
      <w:r w:rsidRPr="007212A2">
        <w:rPr>
          <w:lang w:val="fr-FR"/>
        </w:rPr>
        <w:t>L'OCDE a réalisé une enquête dans 65 pays pour le savoir. Selon ses conclusions, tout dépend du type de jeux choisi par l'élève et de la fréquence à laquelle il joue.</w:t>
      </w:r>
    </w:p>
    <w:p w:rsidR="007D34B2" w:rsidRPr="001D6A07" w:rsidRDefault="007D34B2" w:rsidP="00C918B6">
      <w:pPr>
        <w:pStyle w:val="ac"/>
        <w:shd w:val="clear" w:color="auto" w:fill="FFFFFF"/>
        <w:spacing w:before="0" w:beforeAutospacing="0" w:after="120" w:afterAutospacing="0" w:line="336" w:lineRule="auto"/>
        <w:jc w:val="both"/>
        <w:rPr>
          <w:color w:val="000000"/>
          <w:lang w:val="fr-FR"/>
        </w:rPr>
      </w:pPr>
      <w:r w:rsidRPr="001D6A07">
        <w:rPr>
          <w:color w:val="000000"/>
          <w:lang w:val="fr-FR"/>
        </w:rPr>
        <w:lastRenderedPageBreak/>
        <w:t>Jouer "modérément" aux jeux vidéo peut être utile pour décrocher de meilleurs résultats à l'école, notamment pour les mathématiques, révèle</w:t>
      </w:r>
      <w:r>
        <w:rPr>
          <w:rStyle w:val="apple-converted-space"/>
          <w:color w:val="000000"/>
          <w:lang w:val="fr-FR"/>
        </w:rPr>
        <w:t xml:space="preserve"> </w:t>
      </w:r>
      <w:r w:rsidRPr="001D6A07">
        <w:rPr>
          <w:color w:val="000000"/>
          <w:bdr w:val="none" w:sz="0" w:space="0" w:color="auto" w:frame="1"/>
          <w:lang w:val="fr-FR"/>
        </w:rPr>
        <w:t>une récente enquête de l'</w:t>
      </w:r>
      <w:r w:rsidRPr="001D6A07">
        <w:rPr>
          <w:rStyle w:val="st"/>
          <w:color w:val="000000"/>
          <w:bdr w:val="none" w:sz="0" w:space="0" w:color="auto" w:frame="1"/>
          <w:lang w:val="fr-FR"/>
        </w:rPr>
        <w:t>Organisation de Coopération et de Développement Économiques</w:t>
      </w:r>
      <w:r>
        <w:rPr>
          <w:rStyle w:val="apple-converted-space"/>
          <w:color w:val="000000"/>
          <w:bdr w:val="none" w:sz="0" w:space="0" w:color="auto" w:frame="1"/>
          <w:lang w:val="fr-FR"/>
        </w:rPr>
        <w:t xml:space="preserve"> </w:t>
      </w:r>
      <w:r w:rsidRPr="001D6A07">
        <w:rPr>
          <w:color w:val="000000"/>
          <w:bdr w:val="none" w:sz="0" w:space="0" w:color="auto" w:frame="1"/>
          <w:lang w:val="fr-FR"/>
        </w:rPr>
        <w:t>(OCDE) réalisée dans 65 pays et territoires</w:t>
      </w:r>
      <w:r w:rsidRPr="001D6A07">
        <w:rPr>
          <w:color w:val="000000"/>
          <w:lang w:val="fr-FR"/>
        </w:rPr>
        <w:t>. La relation entre les résultats scolaires des élèves et les jeux vidéos dépendrait du type de jeux qu’ils choisissent et de la fréquence à laquelle ils y jouent. </w:t>
      </w:r>
    </w:p>
    <w:p w:rsidR="007D34B2" w:rsidRPr="007212A2" w:rsidRDefault="007D34B2" w:rsidP="007D34B2">
      <w:pPr>
        <w:spacing w:before="120" w:after="120" w:line="300" w:lineRule="auto"/>
        <w:rPr>
          <w:b/>
          <w:lang w:val="fr-FR"/>
        </w:rPr>
      </w:pPr>
      <w:r w:rsidRPr="007212A2">
        <w:rPr>
          <w:b/>
          <w:lang w:val="fr-FR"/>
        </w:rPr>
        <w:t>Mieux vaut jouer seul qu'en réseau</w:t>
      </w:r>
    </w:p>
    <w:p w:rsidR="007D34B2" w:rsidRPr="001D6A07" w:rsidRDefault="007D34B2" w:rsidP="00C918B6">
      <w:pPr>
        <w:pStyle w:val="ac"/>
        <w:shd w:val="clear" w:color="auto" w:fill="FFFFFF"/>
        <w:spacing w:before="0" w:beforeAutospacing="0" w:after="120" w:afterAutospacing="0" w:line="336" w:lineRule="auto"/>
        <w:jc w:val="both"/>
        <w:rPr>
          <w:color w:val="000000"/>
          <w:lang w:val="fr-FR"/>
        </w:rPr>
      </w:pPr>
      <w:r w:rsidRPr="001D6A07">
        <w:rPr>
          <w:rStyle w:val="ae"/>
          <w:color w:val="000000"/>
          <w:bdr w:val="none" w:sz="0" w:space="0" w:color="auto" w:frame="1"/>
          <w:lang w:val="fr-FR"/>
        </w:rPr>
        <w:t>BIENFAITS.</w:t>
      </w:r>
      <w:r w:rsidRPr="001D6A07">
        <w:rPr>
          <w:rStyle w:val="apple-converted-space"/>
          <w:color w:val="000000"/>
          <w:lang w:val="fr-FR"/>
        </w:rPr>
        <w:t> </w:t>
      </w:r>
      <w:r w:rsidRPr="001D6A07">
        <w:rPr>
          <w:color w:val="000000"/>
          <w:lang w:val="fr-FR"/>
        </w:rPr>
        <w:t>Selon ce rapport, les élèves qui jouent à des jeux vidéo à une fréquence allant d’une fois par mois à quelques fois mais pas tous les jours obtiennent, en moyenne, de meilleurs résultats en mathématiques, en compréhension de l’écrit, en sciences et en résolution de problèmes que ceux qui y jouent chaque jour. Ils obtiennent également de meilleurs résultats que les élèves qui n’y jouent jamais ou presque jamais.</w:t>
      </w:r>
      <w:r>
        <w:rPr>
          <w:rStyle w:val="apple-converted-space"/>
          <w:color w:val="000000"/>
          <w:lang w:val="fr-FR"/>
        </w:rPr>
        <w:t xml:space="preserve"> </w:t>
      </w:r>
      <w:r w:rsidRPr="001D6A07">
        <w:rPr>
          <w:rStyle w:val="ad"/>
          <w:rFonts w:eastAsiaTheme="majorEastAsia"/>
          <w:color w:val="000000"/>
          <w:bdr w:val="none" w:sz="0" w:space="0" w:color="auto" w:frame="1"/>
          <w:lang w:val="fr-FR"/>
        </w:rPr>
        <w:t>"Un usage modéré des jeux vidéo peut ainsi être utile notamment pour acquérir des compétences spatiales, d'orientation géographique, de lecture de carte et aider les élèves à obtenir de meilleurs résultats pour la résolution des problèmes en mathématiques"</w:t>
      </w:r>
      <w:r w:rsidRPr="001D6A07">
        <w:rPr>
          <w:color w:val="000000"/>
          <w:lang w:val="fr-FR"/>
        </w:rPr>
        <w:t>, a souligné Francesco Avvisati, analyste à</w:t>
      </w:r>
      <w:r>
        <w:rPr>
          <w:color w:val="000000"/>
          <w:lang w:val="fr-FR"/>
        </w:rPr>
        <w:t xml:space="preserve"> l'OCDE</w:t>
      </w:r>
      <w:r w:rsidRPr="001D6A07">
        <w:rPr>
          <w:color w:val="000000"/>
          <w:lang w:val="fr-FR"/>
        </w:rPr>
        <w:t>, lors d'une conférence de presse.</w:t>
      </w:r>
    </w:p>
    <w:p w:rsidR="007D34B2" w:rsidRDefault="007D34B2" w:rsidP="00C918B6">
      <w:pPr>
        <w:pStyle w:val="ac"/>
        <w:shd w:val="clear" w:color="auto" w:fill="FFFFFF"/>
        <w:spacing w:before="0" w:beforeAutospacing="0" w:after="120" w:afterAutospacing="0" w:line="336" w:lineRule="auto"/>
        <w:jc w:val="both"/>
        <w:rPr>
          <w:color w:val="000000"/>
          <w:lang w:val="fr-FR"/>
        </w:rPr>
      </w:pPr>
      <w:r w:rsidRPr="001D6A07">
        <w:rPr>
          <w:color w:val="000000"/>
          <w:lang w:val="fr-FR"/>
        </w:rPr>
        <w:t>Une conclusion qui confirme</w:t>
      </w:r>
      <w:r w:rsidRPr="001D6A07">
        <w:rPr>
          <w:rStyle w:val="apple-converted-space"/>
          <w:color w:val="000000"/>
          <w:lang w:val="fr-FR"/>
        </w:rPr>
        <w:t> </w:t>
      </w:r>
      <w:r w:rsidRPr="001D6A07">
        <w:rPr>
          <w:color w:val="000000"/>
          <w:bdr w:val="none" w:sz="0" w:space="0" w:color="auto" w:frame="1"/>
          <w:lang w:val="fr-FR"/>
        </w:rPr>
        <w:t xml:space="preserve">celle d'études </w:t>
      </w:r>
      <w:r w:rsidRPr="00562C0D">
        <w:rPr>
          <w:bdr w:val="none" w:sz="0" w:space="0" w:color="auto" w:frame="1"/>
          <w:lang w:val="fr-FR"/>
        </w:rPr>
        <w:t>réalisées précédemment</w:t>
      </w:r>
      <w:r w:rsidRPr="00562C0D">
        <w:rPr>
          <w:lang w:val="fr-FR"/>
        </w:rPr>
        <w:t>,</w:t>
      </w:r>
      <w:r w:rsidRPr="001D6A07">
        <w:rPr>
          <w:color w:val="000000"/>
          <w:lang w:val="fr-FR"/>
        </w:rPr>
        <w:t xml:space="preserve"> qui soulignaient le fait que de nombreux jeux intègrent de bons principes d’apprentissage, susceptibles de stimuler le fonctionnement cognitif des élèves et de favoriser leur adaptation psychosociale, tout en perfectionnant leurs compétences en termes de perception de l’espace et de résolution de problèmes. Cependant, pour que les jeux vidéo soient réellement utiles, les adolescents doivent jouer seuls et non en réseau, fait remarquer l'OCDE. En effet, les jeux à plusieurs en réseaux semblent associés à une moindre performance, et ce</w:t>
      </w:r>
      <w:r>
        <w:rPr>
          <w:color w:val="000000"/>
          <w:lang w:val="fr-FR"/>
        </w:rPr>
        <w:t>,</w:t>
      </w:r>
      <w:r w:rsidRPr="001D6A07">
        <w:rPr>
          <w:color w:val="000000"/>
          <w:lang w:val="fr-FR"/>
        </w:rPr>
        <w:t xml:space="preserve"> quelle que soit la fréquence à laquelle les élèves y jouent (voir graphique ci-dessous).</w:t>
      </w:r>
    </w:p>
    <w:p w:rsidR="007D34B2" w:rsidRDefault="002B7F09" w:rsidP="007D34B2">
      <w:pPr>
        <w:pStyle w:val="ac"/>
        <w:shd w:val="clear" w:color="auto" w:fill="FFFFFF"/>
        <w:spacing w:before="0" w:beforeAutospacing="0" w:after="0" w:afterAutospacing="0" w:line="336" w:lineRule="atLeast"/>
        <w:jc w:val="both"/>
        <w:rPr>
          <w:color w:val="000000"/>
          <w:lang w:val="fr-FR"/>
        </w:rPr>
      </w:pPr>
      <w:r w:rsidRPr="002216C3">
        <w:rPr>
          <w:noProof/>
          <w:color w:val="00000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64.25pt;height:306pt;visibility:visible;mso-wrap-style:square">
            <v:imagedata r:id="rId7" o:title=""/>
          </v:shape>
        </w:pict>
      </w:r>
    </w:p>
    <w:p w:rsidR="007D34B2" w:rsidRPr="007212A2" w:rsidRDefault="007D34B2" w:rsidP="007D34B2">
      <w:pPr>
        <w:pStyle w:val="ac"/>
        <w:shd w:val="clear" w:color="auto" w:fill="FFFFFF"/>
        <w:spacing w:before="0" w:beforeAutospacing="0" w:after="0" w:afterAutospacing="0" w:line="336" w:lineRule="atLeast"/>
        <w:jc w:val="both"/>
        <w:rPr>
          <w:color w:val="000000"/>
          <w:lang w:val="fr-FR"/>
        </w:rPr>
      </w:pPr>
    </w:p>
    <w:p w:rsidR="007D34B2" w:rsidRDefault="007D34B2" w:rsidP="00C918B6">
      <w:pPr>
        <w:pStyle w:val="ac"/>
        <w:shd w:val="clear" w:color="auto" w:fill="FFFFFF"/>
        <w:spacing w:before="0" w:beforeAutospacing="0" w:after="120" w:afterAutospacing="0" w:line="336" w:lineRule="auto"/>
        <w:jc w:val="both"/>
        <w:rPr>
          <w:rStyle w:val="ad"/>
          <w:rFonts w:eastAsiaTheme="majorEastAsia"/>
          <w:color w:val="000000"/>
          <w:bdr w:val="none" w:sz="0" w:space="0" w:color="auto" w:frame="1"/>
          <w:lang w:val="fr-FR"/>
        </w:rPr>
      </w:pPr>
      <w:r w:rsidRPr="001D6A07">
        <w:rPr>
          <w:rStyle w:val="ae"/>
          <w:color w:val="000000"/>
          <w:bdr w:val="none" w:sz="0" w:space="0" w:color="auto" w:frame="1"/>
          <w:lang w:val="fr-FR"/>
        </w:rPr>
        <w:t>FILLES.</w:t>
      </w:r>
      <w:r w:rsidRPr="001D6A07">
        <w:rPr>
          <w:rStyle w:val="apple-converted-space"/>
          <w:color w:val="000000"/>
          <w:lang w:val="fr-FR"/>
        </w:rPr>
        <w:t> </w:t>
      </w:r>
      <w:r w:rsidRPr="001D6A07">
        <w:rPr>
          <w:color w:val="000000"/>
          <w:lang w:val="fr-FR"/>
        </w:rPr>
        <w:t>Les garçons étant souvent des usagers quotidiens de jeux vidéo et nettement plus susceptibles que les filles de jouer à des jeux à plusieurs en réseaux, les différences observées entre les sexes en matière de jeux vidéo se traduisent par un avantage pour les filles en termes de performance, commente l'OCDE. Cependant, selon</w:t>
      </w:r>
      <w:r>
        <w:rPr>
          <w:rStyle w:val="apple-converted-space"/>
          <w:color w:val="000000"/>
          <w:lang w:val="fr-FR"/>
        </w:rPr>
        <w:t xml:space="preserve"> </w:t>
      </w:r>
      <w:r w:rsidRPr="001D6A07">
        <w:rPr>
          <w:color w:val="000000"/>
          <w:bdr w:val="none" w:sz="0" w:space="0" w:color="auto" w:frame="1"/>
          <w:lang w:val="fr-FR"/>
        </w:rPr>
        <w:t>l’enquête PISA 2012</w:t>
      </w:r>
      <w:r w:rsidRPr="001D6A07">
        <w:rPr>
          <w:color w:val="000000"/>
          <w:lang w:val="fr-FR"/>
        </w:rPr>
        <w:t>, les filles jouent peu aux</w:t>
      </w:r>
      <w:r>
        <w:rPr>
          <w:rStyle w:val="apple-converted-space"/>
          <w:color w:val="000000"/>
          <w:lang w:val="fr-FR"/>
        </w:rPr>
        <w:t xml:space="preserve"> </w:t>
      </w:r>
      <w:r w:rsidRPr="001D6A07">
        <w:rPr>
          <w:rStyle w:val="highlight"/>
          <w:color w:val="000000"/>
          <w:bdr w:val="none" w:sz="0" w:space="0" w:color="auto" w:frame="1"/>
          <w:lang w:val="fr-FR"/>
        </w:rPr>
        <w:t>jeux vidéo</w:t>
      </w:r>
      <w:r w:rsidRPr="001D6A07">
        <w:rPr>
          <w:color w:val="000000"/>
          <w:lang w:val="fr-FR"/>
        </w:rPr>
        <w:t>, comparé</w:t>
      </w:r>
      <w:r>
        <w:rPr>
          <w:color w:val="000000"/>
          <w:lang w:val="fr-FR"/>
        </w:rPr>
        <w:t>e</w:t>
      </w:r>
      <w:r w:rsidRPr="001D6A07">
        <w:rPr>
          <w:color w:val="000000"/>
          <w:lang w:val="fr-FR"/>
        </w:rPr>
        <w:t>s aux garçons (voir graphique ci-dessous). Or, pour Francesco Avvisati, les jeunes filles gagneraient à jouer davantage aux jeux vidéo pour gagner</w:t>
      </w:r>
      <w:r>
        <w:rPr>
          <w:rStyle w:val="apple-converted-space"/>
          <w:color w:val="000000"/>
          <w:lang w:val="fr-FR"/>
        </w:rPr>
        <w:t xml:space="preserve"> </w:t>
      </w:r>
      <w:r w:rsidRPr="001D6A07">
        <w:rPr>
          <w:rStyle w:val="ad"/>
          <w:rFonts w:eastAsiaTheme="majorEastAsia"/>
          <w:color w:val="000000"/>
          <w:bdr w:val="none" w:sz="0" w:space="0" w:color="auto" w:frame="1"/>
          <w:lang w:val="fr-FR"/>
        </w:rPr>
        <w:t>"en confiance"</w:t>
      </w:r>
      <w:r>
        <w:rPr>
          <w:rStyle w:val="apple-converted-space"/>
          <w:color w:val="000000"/>
          <w:lang w:val="fr-FR"/>
        </w:rPr>
        <w:t xml:space="preserve"> </w:t>
      </w:r>
      <w:r w:rsidRPr="001D6A07">
        <w:rPr>
          <w:color w:val="000000"/>
          <w:lang w:val="fr-FR"/>
        </w:rPr>
        <w:t>et</w:t>
      </w:r>
      <w:r>
        <w:rPr>
          <w:rStyle w:val="apple-converted-space"/>
          <w:color w:val="000000"/>
          <w:lang w:val="fr-FR"/>
        </w:rPr>
        <w:t xml:space="preserve"> </w:t>
      </w:r>
      <w:r w:rsidRPr="001D6A07">
        <w:rPr>
          <w:rStyle w:val="ad"/>
          <w:rFonts w:eastAsiaTheme="majorEastAsia"/>
          <w:color w:val="000000"/>
          <w:bdr w:val="none" w:sz="0" w:space="0" w:color="auto" w:frame="1"/>
          <w:lang w:val="fr-FR"/>
        </w:rPr>
        <w:t>"accepter les erreurs"</w:t>
      </w:r>
      <w:r w:rsidRPr="001D6A07">
        <w:rPr>
          <w:color w:val="000000"/>
          <w:lang w:val="fr-FR"/>
        </w:rPr>
        <w:t>. L'analyste souligne qu'au contraire, les garçons, lorsqu'ils jouent trop aux jeux vidéo, sont</w:t>
      </w:r>
      <w:r>
        <w:rPr>
          <w:rStyle w:val="apple-converted-space"/>
          <w:color w:val="000000"/>
          <w:lang w:val="fr-FR"/>
        </w:rPr>
        <w:t xml:space="preserve"> </w:t>
      </w:r>
      <w:r w:rsidRPr="001D6A07">
        <w:rPr>
          <w:rStyle w:val="ad"/>
          <w:rFonts w:eastAsiaTheme="majorEastAsia"/>
          <w:color w:val="000000"/>
          <w:bdr w:val="none" w:sz="0" w:space="0" w:color="auto" w:frame="1"/>
          <w:lang w:val="fr-FR"/>
        </w:rPr>
        <w:t>"plus susceptibles d'arriver en retard à l'école"</w:t>
      </w:r>
      <w:r>
        <w:rPr>
          <w:rStyle w:val="apple-converted-space"/>
          <w:color w:val="000000"/>
          <w:lang w:val="fr-FR"/>
        </w:rPr>
        <w:t xml:space="preserve"> </w:t>
      </w:r>
      <w:r w:rsidRPr="001D6A07">
        <w:rPr>
          <w:color w:val="000000"/>
          <w:lang w:val="fr-FR"/>
        </w:rPr>
        <w:t>ou de</w:t>
      </w:r>
      <w:r>
        <w:rPr>
          <w:color w:val="000000"/>
          <w:lang w:val="fr-FR"/>
        </w:rPr>
        <w:t xml:space="preserve"> </w:t>
      </w:r>
      <w:r w:rsidRPr="001D6A07">
        <w:rPr>
          <w:rStyle w:val="ad"/>
          <w:rFonts w:eastAsiaTheme="majorEastAsia"/>
          <w:color w:val="000000"/>
          <w:bdr w:val="none" w:sz="0" w:space="0" w:color="auto" w:frame="1"/>
          <w:lang w:val="fr-FR"/>
        </w:rPr>
        <w:t>"sauter des jours d'école".</w:t>
      </w:r>
      <w:r>
        <w:rPr>
          <w:rStyle w:val="ad"/>
          <w:rFonts w:eastAsiaTheme="majorEastAsia"/>
          <w:color w:val="000000"/>
          <w:bdr w:val="none" w:sz="0" w:space="0" w:color="auto" w:frame="1"/>
          <w:lang w:val="fr-FR"/>
        </w:rPr>
        <w:t xml:space="preserve"> </w:t>
      </w:r>
    </w:p>
    <w:p w:rsidR="007D34B2" w:rsidRPr="007212A2" w:rsidRDefault="002B7F09" w:rsidP="007D34B2">
      <w:pPr>
        <w:pStyle w:val="ac"/>
        <w:shd w:val="clear" w:color="auto" w:fill="FFFFFF"/>
        <w:spacing w:before="0" w:beforeAutospacing="0" w:after="0" w:afterAutospacing="0" w:line="336" w:lineRule="atLeast"/>
        <w:rPr>
          <w:rStyle w:val="ad"/>
          <w:rFonts w:eastAsiaTheme="majorEastAsia"/>
          <w:i w:val="0"/>
          <w:color w:val="000000"/>
          <w:bdr w:val="none" w:sz="0" w:space="0" w:color="auto" w:frame="1"/>
          <w:lang w:val="fr-FR"/>
        </w:rPr>
      </w:pPr>
      <w:r w:rsidRPr="002216C3">
        <w:rPr>
          <w:rFonts w:eastAsiaTheme="majorEastAsia"/>
          <w:noProof/>
          <w:color w:val="000000"/>
          <w:bdr w:val="none" w:sz="0" w:space="0" w:color="auto" w:frame="1"/>
        </w:rPr>
        <w:lastRenderedPageBreak/>
        <w:pict>
          <v:shape id="Рисунок 2" o:spid="_x0000_i1026" type="#_x0000_t75" style="width:466.5pt;height:285pt;visibility:visible;mso-wrap-style:square">
            <v:imagedata r:id="rId8" o:title=""/>
          </v:shape>
        </w:pict>
      </w:r>
    </w:p>
    <w:p w:rsidR="007D34B2" w:rsidRDefault="007D34B2" w:rsidP="007D34B2">
      <w:pPr>
        <w:pStyle w:val="ac"/>
        <w:shd w:val="clear" w:color="auto" w:fill="FFFFFF"/>
        <w:spacing w:before="0" w:beforeAutospacing="0" w:after="0" w:afterAutospacing="0" w:line="336" w:lineRule="atLeast"/>
        <w:rPr>
          <w:rStyle w:val="ad"/>
          <w:rFonts w:eastAsiaTheme="majorEastAsia"/>
          <w:color w:val="000000"/>
          <w:bdr w:val="none" w:sz="0" w:space="0" w:color="auto" w:frame="1"/>
          <w:lang w:val="fr-FR"/>
        </w:rPr>
      </w:pPr>
    </w:p>
    <w:p w:rsidR="007D34B2" w:rsidRPr="007212A2" w:rsidRDefault="007D34B2" w:rsidP="007D34B2">
      <w:pPr>
        <w:spacing w:after="120" w:line="300" w:lineRule="auto"/>
        <w:rPr>
          <w:b/>
          <w:lang w:val="fr-FR"/>
        </w:rPr>
      </w:pPr>
      <w:r w:rsidRPr="007212A2">
        <w:rPr>
          <w:b/>
          <w:lang w:val="fr-FR"/>
        </w:rPr>
        <w:t>L'excès de jeux vidéo : des conséquences néfastes</w:t>
      </w:r>
    </w:p>
    <w:p w:rsidR="007D34B2" w:rsidRPr="001D6A07" w:rsidRDefault="007D34B2" w:rsidP="00C918B6">
      <w:pPr>
        <w:pStyle w:val="ac"/>
        <w:shd w:val="clear" w:color="auto" w:fill="FFFFFF"/>
        <w:spacing w:before="0" w:beforeAutospacing="0" w:after="120" w:afterAutospacing="0" w:line="336" w:lineRule="auto"/>
        <w:jc w:val="both"/>
        <w:rPr>
          <w:color w:val="000000"/>
          <w:lang w:val="fr-FR"/>
        </w:rPr>
      </w:pPr>
      <w:r w:rsidRPr="001D6A07">
        <w:rPr>
          <w:rStyle w:val="ae"/>
          <w:color w:val="000000"/>
          <w:bdr w:val="none" w:sz="0" w:space="0" w:color="auto" w:frame="1"/>
          <w:lang w:val="fr-FR"/>
        </w:rPr>
        <w:t>DÉPENDANCE.</w:t>
      </w:r>
      <w:r>
        <w:rPr>
          <w:rStyle w:val="apple-converted-space"/>
          <w:color w:val="000000"/>
          <w:lang w:val="fr-FR"/>
        </w:rPr>
        <w:t xml:space="preserve"> </w:t>
      </w:r>
      <w:r w:rsidRPr="001D6A07">
        <w:rPr>
          <w:color w:val="000000"/>
          <w:lang w:val="fr-FR"/>
        </w:rPr>
        <w:t>De nombreuses recherches ont été menées sur la nature addictive des jeux vidéo et les conséquences potentiellement négatives qu’ils pourraient avoir sur les résultats scolaires des élèves, leur santé et leur mod</w:t>
      </w:r>
      <w:r>
        <w:rPr>
          <w:color w:val="000000"/>
          <w:lang w:val="fr-FR"/>
        </w:rPr>
        <w:t>e de vie</w:t>
      </w:r>
      <w:r w:rsidRPr="001D6A07">
        <w:rPr>
          <w:color w:val="000000"/>
          <w:lang w:val="fr-FR"/>
        </w:rPr>
        <w:t>, souligne l'OCDE. Les élèves jouant aux jeux vidéo de façon excessive sont susceptibles de ne pas parvenir à se concentrer sur leur travail à l’école, d’être moins enclins à consacrer du temps à leur travail scolaire à la maison,</w:t>
      </w:r>
      <w:r>
        <w:rPr>
          <w:rStyle w:val="apple-converted-space"/>
          <w:color w:val="000000"/>
          <w:lang w:val="fr-FR"/>
        </w:rPr>
        <w:t xml:space="preserve"> </w:t>
      </w:r>
      <w:r w:rsidRPr="001D6A07">
        <w:rPr>
          <w:color w:val="000000"/>
          <w:bdr w:val="none" w:sz="0" w:space="0" w:color="auto" w:frame="1"/>
          <w:lang w:val="fr-FR"/>
        </w:rPr>
        <w:t>d’avoir des troubles du sommeil</w:t>
      </w:r>
      <w:r w:rsidRPr="001D6A07">
        <w:rPr>
          <w:color w:val="000000"/>
          <w:lang w:val="fr-FR"/>
        </w:rPr>
        <w:t>, et</w:t>
      </w:r>
      <w:r>
        <w:rPr>
          <w:rStyle w:val="apple-converted-space"/>
          <w:color w:val="000000"/>
          <w:lang w:val="fr-FR"/>
        </w:rPr>
        <w:t xml:space="preserve"> </w:t>
      </w:r>
      <w:r w:rsidRPr="001D6A07">
        <w:rPr>
          <w:color w:val="000000"/>
          <w:bdr w:val="none" w:sz="0" w:space="0" w:color="auto" w:frame="1"/>
          <w:lang w:val="fr-FR"/>
        </w:rPr>
        <w:t>de faire preuve de moins de persévérance</w:t>
      </w:r>
      <w:r>
        <w:rPr>
          <w:rStyle w:val="apple-converted-space"/>
          <w:color w:val="000000"/>
          <w:lang w:val="fr-FR"/>
        </w:rPr>
        <w:t xml:space="preserve"> </w:t>
      </w:r>
      <w:r w:rsidRPr="001D6A07">
        <w:rPr>
          <w:color w:val="000000"/>
          <w:lang w:val="fr-FR"/>
        </w:rPr>
        <w:t>s’ils ne voient pas leurs efforts immédiatement récompensés comme dans les jeux vidéo. L’excès de</w:t>
      </w:r>
      <w:r>
        <w:rPr>
          <w:rStyle w:val="apple-converted-space"/>
          <w:color w:val="000000"/>
          <w:lang w:val="fr-FR"/>
        </w:rPr>
        <w:t xml:space="preserve"> </w:t>
      </w:r>
      <w:r w:rsidRPr="001D6A07">
        <w:rPr>
          <w:color w:val="000000"/>
          <w:bdr w:val="none" w:sz="0" w:space="0" w:color="auto" w:frame="1"/>
          <w:lang w:val="fr-FR"/>
        </w:rPr>
        <w:t>jeux vidéo</w:t>
      </w:r>
      <w:r>
        <w:rPr>
          <w:rStyle w:val="apple-converted-space"/>
          <w:color w:val="000000"/>
          <w:lang w:val="fr-FR"/>
        </w:rPr>
        <w:t xml:space="preserve"> </w:t>
      </w:r>
      <w:r w:rsidRPr="001D6A07">
        <w:rPr>
          <w:color w:val="000000"/>
          <w:lang w:val="fr-FR"/>
        </w:rPr>
        <w:t>est également associé à des troubles du fonctionnement social, à</w:t>
      </w:r>
      <w:r>
        <w:rPr>
          <w:rStyle w:val="apple-converted-space"/>
          <w:color w:val="000000"/>
          <w:lang w:val="fr-FR"/>
        </w:rPr>
        <w:t xml:space="preserve"> </w:t>
      </w:r>
      <w:r w:rsidRPr="001D6A07">
        <w:rPr>
          <w:color w:val="000000"/>
          <w:bdr w:val="none" w:sz="0" w:space="0" w:color="auto" w:frame="1"/>
          <w:lang w:val="fr-FR"/>
        </w:rPr>
        <w:t>une augmentation de l’anxiété et à des problèmes de santé mentale</w:t>
      </w:r>
      <w:r w:rsidRPr="001D6A07">
        <w:rPr>
          <w:color w:val="000000"/>
          <w:lang w:val="fr-FR"/>
        </w:rPr>
        <w:t>, ainsi qu’à une</w:t>
      </w:r>
      <w:r>
        <w:rPr>
          <w:rStyle w:val="apple-converted-space"/>
          <w:color w:val="000000"/>
          <w:lang w:val="fr-FR"/>
        </w:rPr>
        <w:t xml:space="preserve"> </w:t>
      </w:r>
      <w:r w:rsidRPr="001D6A07">
        <w:rPr>
          <w:color w:val="000000"/>
          <w:bdr w:val="none" w:sz="0" w:space="0" w:color="auto" w:frame="1"/>
          <w:lang w:val="fr-FR"/>
        </w:rPr>
        <w:t>plus grande prévalence des cas d’obésité</w:t>
      </w:r>
      <w:r w:rsidRPr="001D6A07">
        <w:rPr>
          <w:color w:val="000000"/>
          <w:lang w:val="fr-FR"/>
        </w:rPr>
        <w:t xml:space="preserve">. En outre, le fait de jouer à des jeux violents peut également être associé au </w:t>
      </w:r>
      <w:r w:rsidRPr="001D6A07">
        <w:rPr>
          <w:color w:val="000000"/>
          <w:bdr w:val="none" w:sz="0" w:space="0" w:color="auto" w:frame="1"/>
          <w:lang w:val="fr-FR"/>
        </w:rPr>
        <w:t>développement de comportements agressifs</w:t>
      </w:r>
      <w:r w:rsidRPr="001D6A07">
        <w:rPr>
          <w:color w:val="000000"/>
          <w:lang w:val="fr-FR"/>
        </w:rPr>
        <w:t>.</w:t>
      </w:r>
      <w:r>
        <w:rPr>
          <w:color w:val="000000"/>
          <w:lang w:val="fr-FR"/>
        </w:rPr>
        <w:t xml:space="preserve"> (</w:t>
      </w:r>
      <w:r w:rsidRPr="001D6A07">
        <w:rPr>
          <w:color w:val="000000"/>
          <w:lang w:val="fr-FR"/>
        </w:rPr>
        <w:t>634 mots</w:t>
      </w:r>
      <w:r>
        <w:rPr>
          <w:color w:val="000000"/>
          <w:lang w:val="fr-FR"/>
        </w:rPr>
        <w:t>)</w:t>
      </w:r>
    </w:p>
    <w:p w:rsidR="0020442C" w:rsidRPr="00773539" w:rsidRDefault="002216C3" w:rsidP="00C918B6">
      <w:pPr>
        <w:spacing w:after="120" w:line="336" w:lineRule="auto"/>
        <w:jc w:val="right"/>
        <w:rPr>
          <w:lang w:val="fr-FR"/>
        </w:rPr>
      </w:pPr>
      <w:hyperlink r:id="rId9" w:history="1">
        <w:r w:rsidR="007D34B2" w:rsidRPr="001D6A07">
          <w:rPr>
            <w:rStyle w:val="ab"/>
            <w:lang w:val="fr-FR"/>
          </w:rPr>
          <w:t>http://www.sciencesetavenir.fr/</w:t>
        </w:r>
      </w:hyperlink>
      <w:r w:rsidR="007D34B2">
        <w:rPr>
          <w:lang w:val="fr-FR"/>
        </w:rPr>
        <w:t xml:space="preserve"> </w:t>
      </w:r>
      <w:r w:rsidR="007D34B2" w:rsidRPr="007212A2">
        <w:rPr>
          <w:b/>
          <w:bCs/>
          <w:bdr w:val="none" w:sz="0" w:space="0" w:color="auto" w:frame="1"/>
          <w:lang w:val="fr-FR"/>
        </w:rPr>
        <w:t>Sciences et Avenir</w:t>
      </w:r>
      <w:r w:rsidR="007D34B2" w:rsidRPr="001D6A07">
        <w:rPr>
          <w:lang w:val="fr-FR"/>
        </w:rPr>
        <w:t xml:space="preserve"> </w:t>
      </w:r>
    </w:p>
    <w:p w:rsidR="0045783C" w:rsidRPr="00562C0D" w:rsidRDefault="003E7BD9" w:rsidP="0045783C">
      <w:pPr>
        <w:spacing w:before="180" w:after="180" w:line="240" w:lineRule="auto"/>
        <w:rPr>
          <w:rFonts w:eastAsia="Times New Roman"/>
          <w:lang w:val="fr-FR"/>
        </w:rPr>
      </w:pPr>
      <w:r>
        <w:rPr>
          <w:rFonts w:eastAsia="Times New Roman"/>
          <w:b/>
          <w:lang w:val="fr-FR"/>
        </w:rPr>
        <w:br w:type="page"/>
      </w:r>
      <w:r w:rsidR="00102FD5">
        <w:rPr>
          <w:rFonts w:eastAsia="Times New Roman"/>
          <w:b/>
          <w:lang w:val="fr-FR"/>
        </w:rPr>
        <w:lastRenderedPageBreak/>
        <w:t>4</w:t>
      </w:r>
      <w:r w:rsidR="0045783C" w:rsidRPr="00F04833">
        <w:rPr>
          <w:rFonts w:eastAsia="Times New Roman"/>
          <w:b/>
          <w:lang w:val="fr-FR"/>
        </w:rPr>
        <w:t>.</w:t>
      </w:r>
      <w:r w:rsidR="0045783C" w:rsidRPr="008E0FF4">
        <w:rPr>
          <w:rFonts w:eastAsia="Times New Roman"/>
          <w:lang w:val="fr-FR"/>
        </w:rPr>
        <w:t xml:space="preserve"> </w:t>
      </w:r>
      <w:r w:rsidR="0045783C" w:rsidRPr="008D0A2E">
        <w:rPr>
          <w:rFonts w:eastAsia="Times New Roman"/>
          <w:i/>
          <w:lang w:val="fr-FR"/>
        </w:rPr>
        <w:t>L'enquête PISA se réalise dans trois domaines clés. Lesquels ?</w:t>
      </w:r>
      <w:r w:rsidR="0045783C" w:rsidRPr="008D0A2E">
        <w:rPr>
          <w:rFonts w:eastAsia="Times New Roman"/>
          <w:i/>
          <w:lang w:val="fr-FR"/>
        </w:rPr>
        <w:tab/>
      </w:r>
      <w:r w:rsidR="0045783C" w:rsidRPr="00F04833">
        <w:rPr>
          <w:rFonts w:eastAsia="Times New Roman"/>
          <w:lang w:val="fr-FR"/>
        </w:rPr>
        <w:tab/>
      </w:r>
      <w:r w:rsidR="0045783C" w:rsidRPr="00F04833">
        <w:rPr>
          <w:rFonts w:eastAsia="Times New Roman"/>
          <w:lang w:val="fr-FR"/>
        </w:rPr>
        <w:tab/>
      </w:r>
      <w:r w:rsidR="0045783C" w:rsidRPr="00F04833">
        <w:rPr>
          <w:rFonts w:eastAsia="Times New Roman"/>
          <w:lang w:val="fr-FR"/>
        </w:rPr>
        <w:tab/>
      </w:r>
      <w:r w:rsidR="0045783C" w:rsidRPr="00562C0D">
        <w:rPr>
          <w:rFonts w:eastAsia="Times New Roman"/>
          <w:lang w:val="fr-FR"/>
        </w:rPr>
        <w:t>3 points</w:t>
      </w:r>
    </w:p>
    <w:tbl>
      <w:tblPr>
        <w:tblW w:w="0" w:type="auto"/>
        <w:tblBorders>
          <w:bottom w:val="single" w:sz="4" w:space="0" w:color="000000" w:themeColor="text1"/>
          <w:insideH w:val="single" w:sz="4" w:space="0" w:color="000000" w:themeColor="text1"/>
          <w:insideV w:val="single" w:sz="4" w:space="0" w:color="000000" w:themeColor="text1"/>
        </w:tblBorders>
        <w:tblLook w:val="04A0"/>
      </w:tblPr>
      <w:tblGrid>
        <w:gridCol w:w="9464"/>
      </w:tblGrid>
      <w:tr w:rsidR="0045783C" w:rsidRPr="00102FD5" w:rsidTr="0045783C">
        <w:tc>
          <w:tcPr>
            <w:tcW w:w="9464" w:type="dxa"/>
          </w:tcPr>
          <w:p w:rsidR="0045783C" w:rsidRPr="0045783C" w:rsidRDefault="0045783C" w:rsidP="0045783C">
            <w:pPr>
              <w:pStyle w:val="a4"/>
              <w:numPr>
                <w:ilvl w:val="0"/>
                <w:numId w:val="1"/>
              </w:numPr>
              <w:spacing w:before="120" w:after="120" w:line="240" w:lineRule="auto"/>
              <w:ind w:left="641" w:hanging="357"/>
              <w:rPr>
                <w:rFonts w:eastAsia="Times New Roman"/>
                <w:lang w:val="fr-FR"/>
              </w:rPr>
            </w:pPr>
          </w:p>
        </w:tc>
      </w:tr>
      <w:tr w:rsidR="0045783C" w:rsidRPr="00102FD5" w:rsidTr="0045783C">
        <w:tc>
          <w:tcPr>
            <w:tcW w:w="9464" w:type="dxa"/>
          </w:tcPr>
          <w:p w:rsidR="0045783C" w:rsidRPr="0045783C" w:rsidRDefault="0045783C" w:rsidP="0045783C">
            <w:pPr>
              <w:pStyle w:val="a4"/>
              <w:numPr>
                <w:ilvl w:val="0"/>
                <w:numId w:val="1"/>
              </w:numPr>
              <w:spacing w:before="120" w:after="120" w:line="240" w:lineRule="auto"/>
              <w:ind w:left="641" w:hanging="357"/>
              <w:rPr>
                <w:rFonts w:eastAsia="Times New Roman"/>
                <w:lang w:val="fr-FR"/>
              </w:rPr>
            </w:pPr>
          </w:p>
        </w:tc>
      </w:tr>
      <w:tr w:rsidR="0045783C" w:rsidRPr="00102FD5" w:rsidTr="0045783C">
        <w:tc>
          <w:tcPr>
            <w:tcW w:w="9464" w:type="dxa"/>
          </w:tcPr>
          <w:p w:rsidR="0045783C" w:rsidRPr="0045783C" w:rsidRDefault="0045783C" w:rsidP="0045783C">
            <w:pPr>
              <w:pStyle w:val="a4"/>
              <w:numPr>
                <w:ilvl w:val="0"/>
                <w:numId w:val="1"/>
              </w:numPr>
              <w:spacing w:before="120" w:after="120" w:line="240" w:lineRule="auto"/>
              <w:ind w:left="641" w:hanging="357"/>
              <w:rPr>
                <w:rFonts w:eastAsia="Times New Roman"/>
                <w:lang w:val="fr-FR"/>
              </w:rPr>
            </w:pPr>
          </w:p>
        </w:tc>
      </w:tr>
    </w:tbl>
    <w:p w:rsidR="0045783C" w:rsidRPr="00562C0D" w:rsidRDefault="00BF4AE0" w:rsidP="0045783C">
      <w:pPr>
        <w:spacing w:before="180" w:after="180" w:line="240" w:lineRule="auto"/>
        <w:rPr>
          <w:rFonts w:eastAsia="Times New Roman"/>
          <w:lang w:val="fr-FR"/>
        </w:rPr>
      </w:pPr>
      <w:r>
        <w:rPr>
          <w:rFonts w:eastAsia="Times New Roman"/>
          <w:b/>
          <w:lang w:val="fr-FR"/>
        </w:rPr>
        <w:t>5</w:t>
      </w:r>
      <w:r w:rsidR="0045783C" w:rsidRPr="0040727B">
        <w:rPr>
          <w:rFonts w:eastAsia="Times New Roman"/>
          <w:b/>
          <w:lang w:val="fr-FR"/>
        </w:rPr>
        <w:t>.</w:t>
      </w:r>
      <w:r w:rsidR="0045783C" w:rsidRPr="008E0FF4">
        <w:rPr>
          <w:rFonts w:eastAsia="Times New Roman"/>
          <w:lang w:val="fr-FR"/>
        </w:rPr>
        <w:t xml:space="preserve"> </w:t>
      </w:r>
      <w:r w:rsidR="0045783C" w:rsidRPr="008D0A2E">
        <w:rPr>
          <w:rFonts w:eastAsia="Times New Roman"/>
          <w:i/>
          <w:lang w:val="fr-FR"/>
        </w:rPr>
        <w:t>La pratique des jeux vidéo améliore les résultats observés dans les épreuves :</w:t>
      </w:r>
      <w:r w:rsidR="0045783C" w:rsidRPr="008E0FF4">
        <w:rPr>
          <w:rFonts w:eastAsia="Times New Roman"/>
          <w:lang w:val="fr-FR"/>
        </w:rPr>
        <w:tab/>
      </w:r>
      <w:r w:rsidR="0045783C" w:rsidRPr="008E0FF4">
        <w:rPr>
          <w:rFonts w:eastAsia="Times New Roman"/>
          <w:lang w:val="fr-FR"/>
        </w:rPr>
        <w:tab/>
      </w:r>
      <w:r w:rsidR="0045783C" w:rsidRPr="00562C0D">
        <w:rPr>
          <w:rFonts w:eastAsia="Times New Roman"/>
          <w:lang w:val="fr-FR"/>
        </w:rPr>
        <w:t>2 points</w:t>
      </w:r>
    </w:p>
    <w:tbl>
      <w:tblPr>
        <w:tblW w:w="0" w:type="auto"/>
        <w:tblBorders>
          <w:bottom w:val="single" w:sz="4" w:space="0" w:color="000000" w:themeColor="text1"/>
          <w:insideH w:val="single" w:sz="4" w:space="0" w:color="000000" w:themeColor="text1"/>
          <w:insideV w:val="single" w:sz="4" w:space="0" w:color="000000" w:themeColor="text1"/>
        </w:tblBorders>
        <w:tblLook w:val="04A0"/>
      </w:tblPr>
      <w:tblGrid>
        <w:gridCol w:w="9464"/>
      </w:tblGrid>
      <w:tr w:rsidR="0045783C" w:rsidRPr="002B7F09" w:rsidTr="0045783C">
        <w:tc>
          <w:tcPr>
            <w:tcW w:w="9464" w:type="dxa"/>
          </w:tcPr>
          <w:p w:rsidR="0045783C" w:rsidRPr="0045783C" w:rsidRDefault="0045783C" w:rsidP="0045783C">
            <w:pPr>
              <w:pStyle w:val="a4"/>
              <w:numPr>
                <w:ilvl w:val="0"/>
                <w:numId w:val="1"/>
              </w:numPr>
              <w:spacing w:before="120" w:after="120" w:line="240" w:lineRule="auto"/>
              <w:ind w:left="641" w:hanging="357"/>
              <w:rPr>
                <w:rFonts w:eastAsia="Times New Roman"/>
                <w:lang w:val="fr-FR"/>
              </w:rPr>
            </w:pPr>
          </w:p>
        </w:tc>
      </w:tr>
      <w:tr w:rsidR="0045783C" w:rsidRPr="002B7F09" w:rsidTr="0045783C">
        <w:tc>
          <w:tcPr>
            <w:tcW w:w="9464" w:type="dxa"/>
          </w:tcPr>
          <w:p w:rsidR="0045783C" w:rsidRPr="0045783C" w:rsidRDefault="0045783C" w:rsidP="0045783C">
            <w:pPr>
              <w:pStyle w:val="a4"/>
              <w:numPr>
                <w:ilvl w:val="0"/>
                <w:numId w:val="1"/>
              </w:numPr>
              <w:spacing w:before="120" w:after="120" w:line="240" w:lineRule="auto"/>
              <w:ind w:left="641" w:hanging="357"/>
              <w:rPr>
                <w:rFonts w:eastAsia="Times New Roman"/>
                <w:lang w:val="fr-FR"/>
              </w:rPr>
            </w:pPr>
          </w:p>
        </w:tc>
      </w:tr>
    </w:tbl>
    <w:p w:rsidR="0045783C" w:rsidRPr="00562C0D" w:rsidRDefault="00BF4AE0" w:rsidP="0045783C">
      <w:pPr>
        <w:spacing w:before="180" w:after="180" w:line="240" w:lineRule="auto"/>
        <w:rPr>
          <w:rFonts w:eastAsia="Times New Roman"/>
          <w:lang w:val="fr-FR"/>
        </w:rPr>
      </w:pPr>
      <w:r>
        <w:rPr>
          <w:rFonts w:eastAsia="Times New Roman"/>
          <w:b/>
          <w:lang w:val="fr-FR"/>
        </w:rPr>
        <w:t>6</w:t>
      </w:r>
      <w:r w:rsidR="0045783C" w:rsidRPr="0040727B">
        <w:rPr>
          <w:rFonts w:eastAsia="Times New Roman"/>
          <w:b/>
          <w:lang w:val="fr-FR"/>
        </w:rPr>
        <w:t>.</w:t>
      </w:r>
      <w:r w:rsidR="0045783C" w:rsidRPr="008E0FF4">
        <w:rPr>
          <w:rFonts w:eastAsia="Times New Roman"/>
          <w:lang w:val="fr-FR"/>
        </w:rPr>
        <w:t xml:space="preserve"> </w:t>
      </w:r>
      <w:r w:rsidR="0045783C" w:rsidRPr="008D0A2E">
        <w:rPr>
          <w:rFonts w:eastAsia="Times New Roman"/>
          <w:i/>
          <w:lang w:val="fr-FR"/>
        </w:rPr>
        <w:t xml:space="preserve">Le graphique 1, dont le titre a été omis, sert à illustrer la relation entre deux événements. </w:t>
      </w:r>
      <w:r w:rsidR="007C752B">
        <w:rPr>
          <w:rFonts w:eastAsia="Times New Roman"/>
          <w:i/>
          <w:lang w:val="fr-FR"/>
        </w:rPr>
        <w:t>Lesquels ?</w:t>
      </w:r>
      <w:r w:rsidR="007C752B">
        <w:rPr>
          <w:rFonts w:eastAsia="Times New Roman"/>
          <w:i/>
        </w:rPr>
        <w:tab/>
      </w:r>
      <w:r w:rsidR="007C752B">
        <w:rPr>
          <w:rFonts w:eastAsia="Times New Roman"/>
          <w:i/>
        </w:rPr>
        <w:tab/>
      </w:r>
      <w:r w:rsidR="007C752B">
        <w:rPr>
          <w:rFonts w:eastAsia="Times New Roman"/>
          <w:i/>
        </w:rPr>
        <w:tab/>
      </w:r>
      <w:r w:rsidR="007C752B">
        <w:rPr>
          <w:rFonts w:eastAsia="Times New Roman"/>
          <w:i/>
        </w:rPr>
        <w:tab/>
      </w:r>
      <w:r w:rsidR="0045783C" w:rsidRPr="00F04833">
        <w:rPr>
          <w:rFonts w:eastAsia="Times New Roman"/>
          <w:lang w:val="fr-FR"/>
        </w:rPr>
        <w:tab/>
      </w:r>
      <w:r w:rsidR="0045783C" w:rsidRPr="00F04833">
        <w:rPr>
          <w:rFonts w:eastAsia="Times New Roman"/>
          <w:lang w:val="fr-FR"/>
        </w:rPr>
        <w:tab/>
      </w:r>
      <w:r w:rsidR="0045783C" w:rsidRPr="00F04833">
        <w:rPr>
          <w:rFonts w:eastAsia="Times New Roman"/>
          <w:lang w:val="fr-FR"/>
        </w:rPr>
        <w:tab/>
      </w:r>
      <w:r w:rsidR="0045783C" w:rsidRPr="00F04833">
        <w:rPr>
          <w:rFonts w:eastAsia="Times New Roman"/>
          <w:lang w:val="fr-FR"/>
        </w:rPr>
        <w:tab/>
      </w:r>
      <w:r w:rsidR="0045783C" w:rsidRPr="00F04833">
        <w:rPr>
          <w:rFonts w:eastAsia="Times New Roman"/>
          <w:lang w:val="fr-FR"/>
        </w:rPr>
        <w:tab/>
      </w:r>
      <w:r w:rsidR="0045783C" w:rsidRPr="00F04833">
        <w:rPr>
          <w:rFonts w:eastAsia="Times New Roman"/>
          <w:lang w:val="fr-FR"/>
        </w:rPr>
        <w:tab/>
      </w:r>
      <w:r w:rsidR="0045783C" w:rsidRPr="00F04833">
        <w:rPr>
          <w:rFonts w:eastAsia="Times New Roman"/>
          <w:lang w:val="fr-FR"/>
        </w:rPr>
        <w:tab/>
      </w:r>
      <w:r w:rsidR="0045783C" w:rsidRPr="00562C0D">
        <w:rPr>
          <w:rFonts w:eastAsia="Times New Roman"/>
          <w:lang w:val="fr-FR"/>
        </w:rPr>
        <w:t>2 points</w:t>
      </w:r>
    </w:p>
    <w:tbl>
      <w:tblPr>
        <w:tblW w:w="0" w:type="auto"/>
        <w:tblBorders>
          <w:bottom w:val="single" w:sz="4" w:space="0" w:color="000000" w:themeColor="text1"/>
          <w:insideH w:val="single" w:sz="4" w:space="0" w:color="000000" w:themeColor="text1"/>
          <w:insideV w:val="single" w:sz="4" w:space="0" w:color="000000" w:themeColor="text1"/>
        </w:tblBorders>
        <w:tblLook w:val="04A0"/>
      </w:tblPr>
      <w:tblGrid>
        <w:gridCol w:w="9464"/>
      </w:tblGrid>
      <w:tr w:rsidR="007C752B" w:rsidRPr="007C752B" w:rsidTr="007329F7">
        <w:tc>
          <w:tcPr>
            <w:tcW w:w="9464" w:type="dxa"/>
          </w:tcPr>
          <w:p w:rsidR="007C752B" w:rsidRPr="0045783C" w:rsidRDefault="007C752B" w:rsidP="007329F7">
            <w:pPr>
              <w:pStyle w:val="a4"/>
              <w:numPr>
                <w:ilvl w:val="0"/>
                <w:numId w:val="1"/>
              </w:numPr>
              <w:spacing w:before="120" w:after="120" w:line="240" w:lineRule="auto"/>
              <w:ind w:left="641" w:hanging="357"/>
              <w:rPr>
                <w:rFonts w:eastAsia="Times New Roman"/>
                <w:lang w:val="fr-FR"/>
              </w:rPr>
            </w:pPr>
          </w:p>
        </w:tc>
      </w:tr>
      <w:tr w:rsidR="007C752B" w:rsidRPr="007C752B" w:rsidTr="007329F7">
        <w:tc>
          <w:tcPr>
            <w:tcW w:w="9464" w:type="dxa"/>
          </w:tcPr>
          <w:p w:rsidR="007C752B" w:rsidRPr="0045783C" w:rsidRDefault="007C752B" w:rsidP="007329F7">
            <w:pPr>
              <w:pStyle w:val="a4"/>
              <w:numPr>
                <w:ilvl w:val="0"/>
                <w:numId w:val="1"/>
              </w:numPr>
              <w:spacing w:before="120" w:after="120" w:line="240" w:lineRule="auto"/>
              <w:ind w:left="641" w:hanging="357"/>
              <w:rPr>
                <w:rFonts w:eastAsia="Times New Roman"/>
                <w:lang w:val="fr-FR"/>
              </w:rPr>
            </w:pPr>
          </w:p>
        </w:tc>
      </w:tr>
    </w:tbl>
    <w:p w:rsidR="0045783C" w:rsidRPr="008E0FF4" w:rsidRDefault="00BF4AE0" w:rsidP="0045783C">
      <w:pPr>
        <w:spacing w:before="180" w:after="180" w:line="240" w:lineRule="auto"/>
        <w:rPr>
          <w:rFonts w:eastAsia="Times New Roman"/>
          <w:lang w:val="fr-FR"/>
        </w:rPr>
      </w:pPr>
      <w:r>
        <w:rPr>
          <w:rFonts w:eastAsia="Times New Roman"/>
          <w:b/>
          <w:lang w:val="fr-FR"/>
        </w:rPr>
        <w:t>7</w:t>
      </w:r>
      <w:r w:rsidR="0045783C" w:rsidRPr="0040727B">
        <w:rPr>
          <w:rFonts w:eastAsia="Times New Roman"/>
          <w:b/>
          <w:lang w:val="fr-FR"/>
        </w:rPr>
        <w:t>.</w:t>
      </w:r>
      <w:r w:rsidR="0045783C" w:rsidRPr="008E0FF4">
        <w:rPr>
          <w:rFonts w:eastAsia="Times New Roman"/>
          <w:lang w:val="fr-FR"/>
        </w:rPr>
        <w:t xml:space="preserve"> </w:t>
      </w:r>
      <w:r w:rsidR="0045783C" w:rsidRPr="008D0A2E">
        <w:rPr>
          <w:rFonts w:eastAsia="Times New Roman"/>
          <w:i/>
          <w:lang w:val="fr-FR"/>
        </w:rPr>
        <w:t>L</w:t>
      </w:r>
      <w:r w:rsidR="0045783C" w:rsidRPr="008D0A2E">
        <w:rPr>
          <w:rFonts w:eastAsia="Times New Roman"/>
          <w:i/>
          <w:color w:val="000000"/>
          <w:lang w:val="fr-FR"/>
        </w:rPr>
        <w:t xml:space="preserve">es jeux vidéo pourraient avoir au moins </w:t>
      </w:r>
      <w:r w:rsidR="0045783C" w:rsidRPr="008D0A2E">
        <w:rPr>
          <w:rFonts w:eastAsia="Times New Roman"/>
          <w:i/>
          <w:lang w:val="fr-FR"/>
        </w:rPr>
        <w:t xml:space="preserve">3 </w:t>
      </w:r>
      <w:r w:rsidR="0045783C" w:rsidRPr="008D0A2E">
        <w:rPr>
          <w:rFonts w:eastAsia="Times New Roman"/>
          <w:i/>
          <w:color w:val="000000"/>
          <w:lang w:val="fr-FR"/>
        </w:rPr>
        <w:t>conséquences potentiellement négatives sur les résultats scolaires des élèves. Reformulez-les avec vos propres mots (ne pas dépasser 15 mots</w:t>
      </w:r>
      <w:r w:rsidR="00380304" w:rsidRPr="00380304">
        <w:rPr>
          <w:rFonts w:eastAsia="Times New Roman"/>
          <w:i/>
          <w:color w:val="000000"/>
          <w:lang w:val="fr-FR"/>
        </w:rPr>
        <w:t xml:space="preserve"> </w:t>
      </w:r>
      <w:r w:rsidR="00380304">
        <w:rPr>
          <w:rFonts w:eastAsia="Times New Roman"/>
          <w:i/>
          <w:color w:val="000000"/>
          <w:lang w:val="fr-FR"/>
        </w:rPr>
        <w:t>en rédigeant chaque conséquence</w:t>
      </w:r>
      <w:r w:rsidR="0045783C" w:rsidRPr="008D0A2E">
        <w:rPr>
          <w:rFonts w:eastAsia="Times New Roman"/>
          <w:i/>
          <w:color w:val="000000"/>
          <w:lang w:val="fr-FR"/>
        </w:rPr>
        <w:t>).</w:t>
      </w:r>
      <w:r w:rsidR="0045783C" w:rsidRPr="008D0A2E">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Pr>
          <w:rFonts w:eastAsia="Times New Roman"/>
          <w:i/>
          <w:color w:val="000000"/>
          <w:lang w:val="fr-FR"/>
        </w:rPr>
        <w:tab/>
      </w:r>
      <w:r w:rsidR="0045783C" w:rsidRPr="00562C0D">
        <w:rPr>
          <w:rFonts w:eastAsia="Times New Roman"/>
          <w:color w:val="000000"/>
          <w:lang w:val="fr-FR"/>
        </w:rPr>
        <w:t>6 points</w:t>
      </w:r>
      <w:r w:rsidR="0045783C" w:rsidRPr="008E0FF4">
        <w:rPr>
          <w:rFonts w:eastAsia="Times New Roman"/>
          <w:color w:val="000000"/>
          <w:lang w:val="fr-FR"/>
        </w:rPr>
        <w:t xml:space="preserve"> (contenu - 3 </w:t>
      </w:r>
      <w:r w:rsidR="0045783C">
        <w:rPr>
          <w:rFonts w:eastAsia="Times New Roman"/>
          <w:color w:val="000000"/>
          <w:lang w:val="fr-FR"/>
        </w:rPr>
        <w:t>points, correction linguistique</w:t>
      </w:r>
      <w:r w:rsidR="0045783C" w:rsidRPr="008E0FF4">
        <w:rPr>
          <w:rFonts w:eastAsia="Times New Roman"/>
          <w:color w:val="000000"/>
          <w:lang w:val="fr-FR"/>
        </w:rPr>
        <w:t xml:space="preserve"> - 3 points)</w:t>
      </w:r>
    </w:p>
    <w:tbl>
      <w:tblPr>
        <w:tblW w:w="0" w:type="auto"/>
        <w:tblBorders>
          <w:bottom w:val="single" w:sz="4" w:space="0" w:color="000000" w:themeColor="text1"/>
          <w:insideH w:val="single" w:sz="4" w:space="0" w:color="000000" w:themeColor="text1"/>
          <w:insideV w:val="single" w:sz="4" w:space="0" w:color="000000" w:themeColor="text1"/>
        </w:tblBorders>
        <w:tblLook w:val="04A0"/>
      </w:tblPr>
      <w:tblGrid>
        <w:gridCol w:w="9464"/>
      </w:tblGrid>
      <w:tr w:rsidR="0045783C" w:rsidRPr="00380304" w:rsidTr="0045783C">
        <w:tc>
          <w:tcPr>
            <w:tcW w:w="9464" w:type="dxa"/>
          </w:tcPr>
          <w:p w:rsidR="0045783C" w:rsidRPr="0045783C" w:rsidRDefault="0045783C" w:rsidP="00562C0D">
            <w:pPr>
              <w:pStyle w:val="a4"/>
              <w:numPr>
                <w:ilvl w:val="0"/>
                <w:numId w:val="1"/>
              </w:numPr>
              <w:spacing w:before="120" w:after="120" w:line="240" w:lineRule="auto"/>
              <w:ind w:left="641" w:hanging="357"/>
              <w:rPr>
                <w:rFonts w:eastAsia="Times New Roman"/>
                <w:lang w:val="fr-FR"/>
              </w:rPr>
            </w:pPr>
          </w:p>
        </w:tc>
      </w:tr>
      <w:tr w:rsidR="0045783C" w:rsidRPr="00380304" w:rsidTr="0045783C">
        <w:tc>
          <w:tcPr>
            <w:tcW w:w="9464" w:type="dxa"/>
          </w:tcPr>
          <w:p w:rsidR="0045783C" w:rsidRPr="0045783C" w:rsidRDefault="0045783C" w:rsidP="00562C0D">
            <w:pPr>
              <w:pStyle w:val="a4"/>
              <w:spacing w:before="120" w:after="120" w:line="240" w:lineRule="auto"/>
              <w:ind w:left="641"/>
              <w:rPr>
                <w:rFonts w:eastAsia="Times New Roman"/>
                <w:lang w:val="fr-FR"/>
              </w:rPr>
            </w:pPr>
          </w:p>
        </w:tc>
      </w:tr>
      <w:tr w:rsidR="0045783C" w:rsidRPr="00380304" w:rsidTr="0045783C">
        <w:tc>
          <w:tcPr>
            <w:tcW w:w="9464" w:type="dxa"/>
          </w:tcPr>
          <w:p w:rsidR="0045783C" w:rsidRPr="0045783C" w:rsidRDefault="0045783C" w:rsidP="00562C0D">
            <w:pPr>
              <w:pStyle w:val="a4"/>
              <w:numPr>
                <w:ilvl w:val="0"/>
                <w:numId w:val="1"/>
              </w:numPr>
              <w:spacing w:before="120" w:after="120" w:line="240" w:lineRule="auto"/>
              <w:ind w:left="641" w:hanging="357"/>
              <w:rPr>
                <w:rFonts w:eastAsia="Times New Roman"/>
                <w:lang w:val="fr-FR"/>
              </w:rPr>
            </w:pPr>
          </w:p>
        </w:tc>
      </w:tr>
      <w:tr w:rsidR="0045783C" w:rsidRPr="00380304" w:rsidTr="0045783C">
        <w:tc>
          <w:tcPr>
            <w:tcW w:w="9464" w:type="dxa"/>
          </w:tcPr>
          <w:p w:rsidR="0045783C" w:rsidRPr="0045783C" w:rsidRDefault="0045783C" w:rsidP="00562C0D">
            <w:pPr>
              <w:pStyle w:val="a4"/>
              <w:spacing w:before="120" w:after="120" w:line="240" w:lineRule="auto"/>
              <w:ind w:left="641"/>
              <w:rPr>
                <w:rFonts w:eastAsia="Times New Roman"/>
                <w:lang w:val="fr-FR"/>
              </w:rPr>
            </w:pPr>
          </w:p>
        </w:tc>
      </w:tr>
      <w:tr w:rsidR="0045783C" w:rsidRPr="00380304" w:rsidTr="0045783C">
        <w:tc>
          <w:tcPr>
            <w:tcW w:w="9464" w:type="dxa"/>
          </w:tcPr>
          <w:p w:rsidR="0045783C" w:rsidRPr="0045783C" w:rsidRDefault="0045783C" w:rsidP="00562C0D">
            <w:pPr>
              <w:pStyle w:val="a4"/>
              <w:numPr>
                <w:ilvl w:val="0"/>
                <w:numId w:val="1"/>
              </w:numPr>
              <w:spacing w:before="120" w:after="120" w:line="240" w:lineRule="auto"/>
              <w:ind w:left="641" w:hanging="357"/>
              <w:rPr>
                <w:rFonts w:eastAsia="Times New Roman"/>
                <w:lang w:val="fr-FR"/>
              </w:rPr>
            </w:pPr>
          </w:p>
        </w:tc>
      </w:tr>
      <w:tr w:rsidR="0045783C" w:rsidRPr="00380304" w:rsidTr="0045783C">
        <w:tc>
          <w:tcPr>
            <w:tcW w:w="9464" w:type="dxa"/>
          </w:tcPr>
          <w:p w:rsidR="0045783C" w:rsidRPr="0045783C" w:rsidRDefault="0045783C" w:rsidP="00562C0D">
            <w:pPr>
              <w:pStyle w:val="a4"/>
              <w:spacing w:before="120" w:after="120" w:line="240" w:lineRule="auto"/>
              <w:ind w:left="641"/>
              <w:rPr>
                <w:rFonts w:eastAsia="Times New Roman"/>
                <w:lang w:val="fr-FR"/>
              </w:rPr>
            </w:pPr>
          </w:p>
        </w:tc>
      </w:tr>
    </w:tbl>
    <w:p w:rsidR="0045783C" w:rsidRPr="00562C0D" w:rsidRDefault="00BF4AE0" w:rsidP="0045783C">
      <w:pPr>
        <w:spacing w:before="180" w:after="180" w:line="240" w:lineRule="auto"/>
        <w:rPr>
          <w:rFonts w:eastAsia="Times New Roman"/>
          <w:lang w:val="fr-FR"/>
        </w:rPr>
      </w:pPr>
      <w:r>
        <w:rPr>
          <w:rFonts w:eastAsia="Times New Roman"/>
          <w:b/>
          <w:lang w:val="fr-FR"/>
        </w:rPr>
        <w:t>8</w:t>
      </w:r>
      <w:r w:rsidR="0045783C" w:rsidRPr="0040727B">
        <w:rPr>
          <w:rFonts w:eastAsia="Times New Roman"/>
          <w:b/>
          <w:lang w:val="fr-FR"/>
        </w:rPr>
        <w:t>.</w:t>
      </w:r>
      <w:r w:rsidR="0045783C" w:rsidRPr="008E0FF4">
        <w:rPr>
          <w:rFonts w:eastAsia="Times New Roman"/>
          <w:lang w:val="fr-FR"/>
        </w:rPr>
        <w:t xml:space="preserve"> </w:t>
      </w:r>
      <w:r w:rsidR="00562C0D" w:rsidRPr="00562C0D">
        <w:rPr>
          <w:rFonts w:eastAsia="Times New Roman"/>
          <w:i/>
          <w:lang w:val="fr-FR"/>
        </w:rPr>
        <w:t xml:space="preserve">Complétez </w:t>
      </w:r>
      <w:r w:rsidR="0045783C" w:rsidRPr="008D0A2E">
        <w:rPr>
          <w:rFonts w:eastAsia="Times New Roman"/>
          <w:i/>
          <w:lang w:val="fr-FR"/>
        </w:rPr>
        <w:t>le titre du graphique 2</w:t>
      </w:r>
      <w:r w:rsidR="00562C0D">
        <w:rPr>
          <w:rFonts w:eastAsia="Times New Roman"/>
          <w:i/>
          <w:lang w:val="fr-FR"/>
        </w:rPr>
        <w:t xml:space="preserve"> : </w:t>
      </w:r>
      <w:r w:rsidR="00562C0D" w:rsidRPr="003E7BD9">
        <w:rPr>
          <w:rFonts w:eastAsia="Times New Roman"/>
          <w:b/>
          <w:lang w:val="fr-FR"/>
        </w:rPr>
        <w:t>À quelle fréquence les filles et les garçons jouent-ils à des jeux vidéo ...</w:t>
      </w:r>
      <w:r w:rsidR="00562C0D">
        <w:rPr>
          <w:rFonts w:eastAsia="Times New Roman"/>
          <w:lang w:val="fr-FR"/>
        </w:rPr>
        <w:tab/>
      </w:r>
      <w:r w:rsidR="00562C0D">
        <w:rPr>
          <w:rFonts w:eastAsia="Times New Roman"/>
          <w:lang w:val="fr-FR"/>
        </w:rPr>
        <w:tab/>
      </w:r>
      <w:r w:rsidR="00562C0D">
        <w:rPr>
          <w:rFonts w:eastAsia="Times New Roman"/>
          <w:lang w:val="fr-FR"/>
        </w:rPr>
        <w:tab/>
      </w:r>
      <w:r w:rsidR="00562C0D">
        <w:rPr>
          <w:rFonts w:eastAsia="Times New Roman"/>
          <w:lang w:val="fr-FR"/>
        </w:rPr>
        <w:tab/>
      </w:r>
      <w:r w:rsidR="00562C0D">
        <w:rPr>
          <w:rFonts w:eastAsia="Times New Roman"/>
          <w:lang w:val="fr-FR"/>
        </w:rPr>
        <w:tab/>
      </w:r>
      <w:r>
        <w:rPr>
          <w:rFonts w:eastAsia="Times New Roman"/>
          <w:lang w:val="fr-FR"/>
        </w:rPr>
        <w:tab/>
      </w:r>
      <w:r>
        <w:rPr>
          <w:rFonts w:eastAsia="Times New Roman"/>
          <w:lang w:val="fr-FR"/>
        </w:rPr>
        <w:tab/>
      </w:r>
      <w:r>
        <w:rPr>
          <w:rFonts w:eastAsia="Times New Roman"/>
          <w:lang w:val="fr-FR"/>
        </w:rPr>
        <w:tab/>
      </w:r>
      <w:r>
        <w:rPr>
          <w:rFonts w:eastAsia="Times New Roman"/>
          <w:lang w:val="fr-FR"/>
        </w:rPr>
        <w:tab/>
      </w:r>
      <w:r>
        <w:rPr>
          <w:rFonts w:eastAsia="Times New Roman"/>
          <w:lang w:val="fr-FR"/>
        </w:rPr>
        <w:tab/>
      </w:r>
      <w:r w:rsidR="0045783C" w:rsidRPr="00562C0D">
        <w:rPr>
          <w:rFonts w:eastAsia="Times New Roman"/>
          <w:lang w:val="fr-FR"/>
        </w:rPr>
        <w:t>1 point</w:t>
      </w:r>
    </w:p>
    <w:p w:rsidR="0045783C" w:rsidRPr="007B10D3" w:rsidRDefault="0045783C" w:rsidP="00562C0D">
      <w:pPr>
        <w:spacing w:before="120" w:after="120" w:line="240" w:lineRule="auto"/>
        <w:ind w:left="708"/>
        <w:rPr>
          <w:rFonts w:eastAsia="Times New Roman"/>
          <w:lang w:val="fr-FR"/>
        </w:rPr>
      </w:pPr>
      <w:r w:rsidRPr="007B10D3">
        <w:rPr>
          <w:rFonts w:eastAsia="Times New Roman"/>
          <w:b/>
          <w:lang w:val="fr-FR"/>
        </w:rPr>
        <w:t>A.</w:t>
      </w:r>
      <w:r w:rsidRPr="007B10D3">
        <w:rPr>
          <w:rFonts w:eastAsia="Times New Roman"/>
          <w:lang w:val="fr-FR"/>
        </w:rPr>
        <w:t xml:space="preserve"> à plusieurs en réseaux ? </w:t>
      </w:r>
    </w:p>
    <w:p w:rsidR="0045783C" w:rsidRPr="00562C0D" w:rsidRDefault="0045783C" w:rsidP="00562C0D">
      <w:pPr>
        <w:spacing w:before="120" w:after="120" w:line="240" w:lineRule="auto"/>
        <w:ind w:left="708"/>
        <w:rPr>
          <w:rFonts w:eastAsia="Times New Roman"/>
          <w:lang w:val="fr-FR"/>
        </w:rPr>
      </w:pPr>
      <w:r w:rsidRPr="00562C0D">
        <w:rPr>
          <w:rFonts w:eastAsia="Times New Roman"/>
          <w:b/>
          <w:lang w:val="fr-FR"/>
        </w:rPr>
        <w:t>B.</w:t>
      </w:r>
      <w:r w:rsidRPr="00562C0D">
        <w:rPr>
          <w:rFonts w:eastAsia="Times New Roman"/>
          <w:lang w:val="fr-FR"/>
        </w:rPr>
        <w:t xml:space="preserve"> sur ordinateur ? </w:t>
      </w:r>
    </w:p>
    <w:p w:rsidR="0045783C" w:rsidRPr="00562C0D" w:rsidRDefault="0045783C" w:rsidP="00BF4AE0">
      <w:pPr>
        <w:tabs>
          <w:tab w:val="left" w:pos="8830"/>
        </w:tabs>
        <w:spacing w:before="120" w:after="360" w:line="240" w:lineRule="auto"/>
        <w:ind w:left="709"/>
        <w:rPr>
          <w:rFonts w:eastAsia="Times New Roman"/>
          <w:lang w:val="fr-FR"/>
        </w:rPr>
      </w:pPr>
      <w:r w:rsidRPr="00562C0D">
        <w:rPr>
          <w:rFonts w:eastAsia="Times New Roman"/>
          <w:b/>
          <w:lang w:val="fr-FR"/>
        </w:rPr>
        <w:t>C.</w:t>
      </w:r>
      <w:r w:rsidRPr="00562C0D">
        <w:rPr>
          <w:rFonts w:eastAsia="Times New Roman"/>
          <w:lang w:val="fr-FR"/>
        </w:rPr>
        <w:t xml:space="preserve"> à un seul joueur ? </w:t>
      </w:r>
    </w:p>
    <w:p w:rsidR="0020442C" w:rsidRPr="00562C0D" w:rsidRDefault="0020442C" w:rsidP="00562C0D">
      <w:pPr>
        <w:pStyle w:val="a5"/>
        <w:pBdr>
          <w:top w:val="single" w:sz="4" w:space="1" w:color="auto"/>
          <w:left w:val="single" w:sz="4" w:space="4" w:color="auto"/>
          <w:bottom w:val="single" w:sz="4" w:space="1" w:color="auto"/>
          <w:right w:val="single" w:sz="4" w:space="4" w:color="auto"/>
        </w:pBdr>
        <w:tabs>
          <w:tab w:val="clear" w:pos="4677"/>
          <w:tab w:val="clear" w:pos="9355"/>
        </w:tabs>
        <w:jc w:val="center"/>
        <w:rPr>
          <w:b/>
          <w:bCs/>
        </w:rPr>
      </w:pPr>
      <w:r w:rsidRPr="00F00DDB">
        <w:rPr>
          <w:b/>
          <w:bCs/>
        </w:rPr>
        <w:t>ПЕРЕНЕСИТЕ</w:t>
      </w:r>
      <w:r w:rsidRPr="00562C0D">
        <w:rPr>
          <w:b/>
          <w:bCs/>
        </w:rPr>
        <w:t xml:space="preserve"> </w:t>
      </w:r>
      <w:r w:rsidRPr="00F00DDB">
        <w:rPr>
          <w:b/>
          <w:bCs/>
        </w:rPr>
        <w:t>СВОИ</w:t>
      </w:r>
      <w:r w:rsidRPr="00562C0D">
        <w:rPr>
          <w:b/>
          <w:bCs/>
        </w:rPr>
        <w:t xml:space="preserve"> </w:t>
      </w:r>
      <w:r w:rsidRPr="00F00DDB">
        <w:rPr>
          <w:b/>
          <w:bCs/>
        </w:rPr>
        <w:t>РЕШЕНИЯ</w:t>
      </w:r>
      <w:r w:rsidRPr="00562C0D">
        <w:rPr>
          <w:b/>
          <w:bCs/>
        </w:rPr>
        <w:t xml:space="preserve"> </w:t>
      </w:r>
      <w:r w:rsidRPr="00F00DDB">
        <w:rPr>
          <w:b/>
          <w:bCs/>
        </w:rPr>
        <w:t>В</w:t>
      </w:r>
      <w:r w:rsidRPr="00562C0D">
        <w:rPr>
          <w:b/>
          <w:bCs/>
        </w:rPr>
        <w:t xml:space="preserve"> </w:t>
      </w:r>
      <w:r w:rsidRPr="00F00DDB">
        <w:rPr>
          <w:b/>
          <w:bCs/>
        </w:rPr>
        <w:t>ЛИСТ</w:t>
      </w:r>
      <w:r w:rsidRPr="00562C0D">
        <w:rPr>
          <w:b/>
          <w:bCs/>
        </w:rPr>
        <w:t xml:space="preserve"> </w:t>
      </w:r>
      <w:r w:rsidRPr="00F00DDB">
        <w:rPr>
          <w:b/>
          <w:bCs/>
        </w:rPr>
        <w:t>ОТВЕТОВ</w:t>
      </w:r>
      <w:r w:rsidRPr="00562C0D">
        <w:rPr>
          <w:b/>
          <w:bCs/>
        </w:rPr>
        <w:t xml:space="preserve"> !!!</w:t>
      </w:r>
    </w:p>
    <w:sectPr w:rsidR="0020442C" w:rsidRPr="00562C0D" w:rsidSect="00BF4AE0">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1134"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E86" w:rsidRDefault="00EC2E86" w:rsidP="00B17D51">
      <w:pPr>
        <w:spacing w:after="0" w:line="240" w:lineRule="auto"/>
      </w:pPr>
      <w:r>
        <w:separator/>
      </w:r>
    </w:p>
  </w:endnote>
  <w:endnote w:type="continuationSeparator" w:id="1">
    <w:p w:rsidR="00EC2E86" w:rsidRDefault="00EC2E86" w:rsidP="00B17D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C7" w:rsidRDefault="00AF24C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C7" w:rsidRDefault="00AF24C7">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C7" w:rsidRDefault="00AF24C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E86" w:rsidRDefault="00EC2E86" w:rsidP="00B17D51">
      <w:pPr>
        <w:spacing w:after="0" w:line="240" w:lineRule="auto"/>
      </w:pPr>
      <w:r>
        <w:separator/>
      </w:r>
    </w:p>
  </w:footnote>
  <w:footnote w:type="continuationSeparator" w:id="1">
    <w:p w:rsidR="00EC2E86" w:rsidRDefault="00EC2E86" w:rsidP="00B17D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C7" w:rsidRDefault="00AF24C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42C" w:rsidRPr="002E0C41" w:rsidRDefault="0020442C" w:rsidP="00B17D51">
    <w:pPr>
      <w:pStyle w:val="a5"/>
      <w:tabs>
        <w:tab w:val="clear" w:pos="4677"/>
        <w:tab w:val="center" w:pos="4140"/>
        <w:tab w:val="left" w:pos="6660"/>
      </w:tabs>
      <w:jc w:val="center"/>
    </w:pPr>
    <w:r w:rsidRPr="00D756DE">
      <w:t xml:space="preserve">Всероссийская олимпиада школьников по французскому </w:t>
    </w:r>
    <w:r>
      <w:t>языку</w:t>
    </w:r>
  </w:p>
  <w:p w:rsidR="0020442C" w:rsidRPr="00747FA9" w:rsidRDefault="0020442C" w:rsidP="00B17D51">
    <w:pPr>
      <w:pStyle w:val="a5"/>
      <w:tabs>
        <w:tab w:val="clear" w:pos="4677"/>
        <w:tab w:val="center" w:pos="4140"/>
        <w:tab w:val="left" w:pos="6660"/>
      </w:tabs>
      <w:jc w:val="center"/>
    </w:pPr>
    <w:r w:rsidRPr="00D756DE">
      <w:t>для учащихся 9-11 классов</w:t>
    </w:r>
    <w:r w:rsidRPr="00BF2BF1">
      <w:t>.</w:t>
    </w:r>
    <w:r w:rsidRPr="002E0C41">
      <w:t xml:space="preserve"> </w:t>
    </w:r>
    <w:r>
      <w:t xml:space="preserve">Региональный этап. </w:t>
    </w:r>
    <w:r w:rsidRPr="00D756DE">
      <w:t>Уровень сложности В2</w:t>
    </w:r>
  </w:p>
  <w:p w:rsidR="0020442C" w:rsidRPr="00380304" w:rsidRDefault="00033B13" w:rsidP="00B17D51">
    <w:pPr>
      <w:pStyle w:val="a5"/>
      <w:tabs>
        <w:tab w:val="clear" w:pos="4677"/>
        <w:tab w:val="center" w:pos="4140"/>
        <w:tab w:val="left" w:pos="6660"/>
      </w:tabs>
      <w:jc w:val="center"/>
    </w:pPr>
    <w:r w:rsidRPr="00AF24C7">
      <w:t>1</w:t>
    </w:r>
    <w:r w:rsidR="00AF24C7" w:rsidRPr="00AF24C7">
      <w:t>1</w:t>
    </w:r>
    <w:r w:rsidR="0020442C" w:rsidRPr="00AF24C7">
      <w:t>-1</w:t>
    </w:r>
    <w:r w:rsidR="00AF24C7" w:rsidRPr="00AF24C7">
      <w:t>2</w:t>
    </w:r>
    <w:r>
      <w:t xml:space="preserve"> </w:t>
    </w:r>
    <w:r w:rsidR="0020442C">
      <w:t>января 201</w:t>
    </w:r>
    <w:r w:rsidR="004F70AF" w:rsidRPr="00380304">
      <w:t>7</w:t>
    </w:r>
  </w:p>
  <w:p w:rsidR="0020442C" w:rsidRDefault="0020442C" w:rsidP="00B17D51">
    <w:pPr>
      <w:pStyle w:val="a5"/>
      <w:jc w:val="right"/>
    </w:pPr>
    <w:r w:rsidRPr="00D756DE">
      <w:t xml:space="preserve">стр. </w:t>
    </w:r>
    <w:fldSimple w:instr=" PAGE ">
      <w:r w:rsidR="00AF24C7">
        <w:rPr>
          <w:noProof/>
        </w:rPr>
        <w:t>1</w:t>
      </w:r>
    </w:fldSimple>
    <w:r w:rsidRPr="00D756DE">
      <w:t xml:space="preserve"> из </w:t>
    </w:r>
    <w:fldSimple w:instr=" NUMPAGES ">
      <w:r w:rsidR="00AF24C7">
        <w:rPr>
          <w:noProof/>
        </w:rPr>
        <w:t>7</w:t>
      </w:r>
    </w:fldSimple>
  </w:p>
  <w:p w:rsidR="0020442C" w:rsidRPr="00B17D51" w:rsidRDefault="0020442C">
    <w:pPr>
      <w:pStyle w:val="a5"/>
      <w:rPr>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C7" w:rsidRDefault="00AF24C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B0EEF"/>
    <w:multiLevelType w:val="hybridMultilevel"/>
    <w:tmpl w:val="4ADAE3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1EA6389"/>
    <w:multiLevelType w:val="hybridMultilevel"/>
    <w:tmpl w:val="AE8224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8421D14"/>
    <w:multiLevelType w:val="hybridMultilevel"/>
    <w:tmpl w:val="62164832"/>
    <w:lvl w:ilvl="0" w:tplc="0419000D">
      <w:start w:val="1"/>
      <w:numFmt w:val="bullet"/>
      <w:lvlText w:val=""/>
      <w:lvlJc w:val="left"/>
      <w:pPr>
        <w:ind w:left="1361" w:hanging="360"/>
      </w:pPr>
      <w:rPr>
        <w:rFonts w:ascii="Wingdings" w:hAnsi="Wingdings" w:hint="default"/>
      </w:rPr>
    </w:lvl>
    <w:lvl w:ilvl="1" w:tplc="04190003" w:tentative="1">
      <w:start w:val="1"/>
      <w:numFmt w:val="bullet"/>
      <w:lvlText w:val="o"/>
      <w:lvlJc w:val="left"/>
      <w:pPr>
        <w:ind w:left="2081" w:hanging="360"/>
      </w:pPr>
      <w:rPr>
        <w:rFonts w:ascii="Courier New" w:hAnsi="Courier New" w:cs="Courier New" w:hint="default"/>
      </w:rPr>
    </w:lvl>
    <w:lvl w:ilvl="2" w:tplc="04190005" w:tentative="1">
      <w:start w:val="1"/>
      <w:numFmt w:val="bullet"/>
      <w:lvlText w:val=""/>
      <w:lvlJc w:val="left"/>
      <w:pPr>
        <w:ind w:left="2801" w:hanging="360"/>
      </w:pPr>
      <w:rPr>
        <w:rFonts w:ascii="Wingdings" w:hAnsi="Wingdings" w:hint="default"/>
      </w:rPr>
    </w:lvl>
    <w:lvl w:ilvl="3" w:tplc="04190001" w:tentative="1">
      <w:start w:val="1"/>
      <w:numFmt w:val="bullet"/>
      <w:lvlText w:val=""/>
      <w:lvlJc w:val="left"/>
      <w:pPr>
        <w:ind w:left="3521" w:hanging="360"/>
      </w:pPr>
      <w:rPr>
        <w:rFonts w:ascii="Symbol" w:hAnsi="Symbol" w:hint="default"/>
      </w:rPr>
    </w:lvl>
    <w:lvl w:ilvl="4" w:tplc="04190003" w:tentative="1">
      <w:start w:val="1"/>
      <w:numFmt w:val="bullet"/>
      <w:lvlText w:val="o"/>
      <w:lvlJc w:val="left"/>
      <w:pPr>
        <w:ind w:left="4241" w:hanging="360"/>
      </w:pPr>
      <w:rPr>
        <w:rFonts w:ascii="Courier New" w:hAnsi="Courier New" w:cs="Courier New" w:hint="default"/>
      </w:rPr>
    </w:lvl>
    <w:lvl w:ilvl="5" w:tplc="04190005" w:tentative="1">
      <w:start w:val="1"/>
      <w:numFmt w:val="bullet"/>
      <w:lvlText w:val=""/>
      <w:lvlJc w:val="left"/>
      <w:pPr>
        <w:ind w:left="4961" w:hanging="360"/>
      </w:pPr>
      <w:rPr>
        <w:rFonts w:ascii="Wingdings" w:hAnsi="Wingdings" w:hint="default"/>
      </w:rPr>
    </w:lvl>
    <w:lvl w:ilvl="6" w:tplc="04190001" w:tentative="1">
      <w:start w:val="1"/>
      <w:numFmt w:val="bullet"/>
      <w:lvlText w:val=""/>
      <w:lvlJc w:val="left"/>
      <w:pPr>
        <w:ind w:left="5681" w:hanging="360"/>
      </w:pPr>
      <w:rPr>
        <w:rFonts w:ascii="Symbol" w:hAnsi="Symbol" w:hint="default"/>
      </w:rPr>
    </w:lvl>
    <w:lvl w:ilvl="7" w:tplc="04190003" w:tentative="1">
      <w:start w:val="1"/>
      <w:numFmt w:val="bullet"/>
      <w:lvlText w:val="o"/>
      <w:lvlJc w:val="left"/>
      <w:pPr>
        <w:ind w:left="6401" w:hanging="360"/>
      </w:pPr>
      <w:rPr>
        <w:rFonts w:ascii="Courier New" w:hAnsi="Courier New" w:cs="Courier New" w:hint="default"/>
      </w:rPr>
    </w:lvl>
    <w:lvl w:ilvl="8" w:tplc="04190005" w:tentative="1">
      <w:start w:val="1"/>
      <w:numFmt w:val="bullet"/>
      <w:lvlText w:val=""/>
      <w:lvlJc w:val="left"/>
      <w:pPr>
        <w:ind w:left="7121"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drawingGridHorizontalSpacing w:val="120"/>
  <w:displayHorizontalDrawingGridEvery w:val="2"/>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1D60"/>
    <w:rsid w:val="00024C5B"/>
    <w:rsid w:val="00032212"/>
    <w:rsid w:val="00033B13"/>
    <w:rsid w:val="0003737C"/>
    <w:rsid w:val="0008556F"/>
    <w:rsid w:val="0008588E"/>
    <w:rsid w:val="000C10DF"/>
    <w:rsid w:val="000C1CDA"/>
    <w:rsid w:val="000E1115"/>
    <w:rsid w:val="00102FD5"/>
    <w:rsid w:val="0012512F"/>
    <w:rsid w:val="00134CBB"/>
    <w:rsid w:val="00165231"/>
    <w:rsid w:val="001A0BEE"/>
    <w:rsid w:val="001F3D2A"/>
    <w:rsid w:val="0020048A"/>
    <w:rsid w:val="0020442C"/>
    <w:rsid w:val="002055C1"/>
    <w:rsid w:val="002122B2"/>
    <w:rsid w:val="00217F88"/>
    <w:rsid w:val="002216C3"/>
    <w:rsid w:val="00226227"/>
    <w:rsid w:val="00242986"/>
    <w:rsid w:val="00251DA2"/>
    <w:rsid w:val="0025490D"/>
    <w:rsid w:val="0026584A"/>
    <w:rsid w:val="002675B3"/>
    <w:rsid w:val="00267B4F"/>
    <w:rsid w:val="002718EA"/>
    <w:rsid w:val="002826C9"/>
    <w:rsid w:val="002876E0"/>
    <w:rsid w:val="002A0BD1"/>
    <w:rsid w:val="002B6E6E"/>
    <w:rsid w:val="002B7F09"/>
    <w:rsid w:val="002C3EB9"/>
    <w:rsid w:val="002D0151"/>
    <w:rsid w:val="002D0E16"/>
    <w:rsid w:val="002E0C41"/>
    <w:rsid w:val="002E4D53"/>
    <w:rsid w:val="0030351C"/>
    <w:rsid w:val="00312C98"/>
    <w:rsid w:val="003136B2"/>
    <w:rsid w:val="00313EE1"/>
    <w:rsid w:val="003145F5"/>
    <w:rsid w:val="0032154E"/>
    <w:rsid w:val="003407EF"/>
    <w:rsid w:val="00341036"/>
    <w:rsid w:val="00354B62"/>
    <w:rsid w:val="00377FB1"/>
    <w:rsid w:val="00380304"/>
    <w:rsid w:val="00387B85"/>
    <w:rsid w:val="003A7D7A"/>
    <w:rsid w:val="003D05AE"/>
    <w:rsid w:val="003D7DAD"/>
    <w:rsid w:val="003E0D2F"/>
    <w:rsid w:val="003E12D7"/>
    <w:rsid w:val="003E7BD9"/>
    <w:rsid w:val="004117D6"/>
    <w:rsid w:val="004121AB"/>
    <w:rsid w:val="0041260B"/>
    <w:rsid w:val="00425D86"/>
    <w:rsid w:val="004306B1"/>
    <w:rsid w:val="0044083A"/>
    <w:rsid w:val="0045783C"/>
    <w:rsid w:val="00490C69"/>
    <w:rsid w:val="004C687D"/>
    <w:rsid w:val="004D0D47"/>
    <w:rsid w:val="004F037C"/>
    <w:rsid w:val="004F1F00"/>
    <w:rsid w:val="004F70AF"/>
    <w:rsid w:val="004F7B80"/>
    <w:rsid w:val="005171A4"/>
    <w:rsid w:val="00540444"/>
    <w:rsid w:val="00555E6C"/>
    <w:rsid w:val="00562C0D"/>
    <w:rsid w:val="005908AB"/>
    <w:rsid w:val="005D656C"/>
    <w:rsid w:val="005D7650"/>
    <w:rsid w:val="005E1C33"/>
    <w:rsid w:val="00602CEC"/>
    <w:rsid w:val="00620BF8"/>
    <w:rsid w:val="00645647"/>
    <w:rsid w:val="00652574"/>
    <w:rsid w:val="0067692E"/>
    <w:rsid w:val="00681C9D"/>
    <w:rsid w:val="006A2738"/>
    <w:rsid w:val="006C5540"/>
    <w:rsid w:val="006D5B7C"/>
    <w:rsid w:val="006D6C47"/>
    <w:rsid w:val="006E30CD"/>
    <w:rsid w:val="006E614B"/>
    <w:rsid w:val="006F7619"/>
    <w:rsid w:val="00707BD2"/>
    <w:rsid w:val="007132A9"/>
    <w:rsid w:val="007318F1"/>
    <w:rsid w:val="007344D4"/>
    <w:rsid w:val="007358BB"/>
    <w:rsid w:val="00742A2A"/>
    <w:rsid w:val="00747FA9"/>
    <w:rsid w:val="0075077D"/>
    <w:rsid w:val="00762455"/>
    <w:rsid w:val="00763865"/>
    <w:rsid w:val="00771873"/>
    <w:rsid w:val="00773539"/>
    <w:rsid w:val="00785645"/>
    <w:rsid w:val="00786BF3"/>
    <w:rsid w:val="00793DE7"/>
    <w:rsid w:val="007A7B1A"/>
    <w:rsid w:val="007C0732"/>
    <w:rsid w:val="007C752B"/>
    <w:rsid w:val="007D34B2"/>
    <w:rsid w:val="007E5FA2"/>
    <w:rsid w:val="00825875"/>
    <w:rsid w:val="008274D2"/>
    <w:rsid w:val="00830BC2"/>
    <w:rsid w:val="00832845"/>
    <w:rsid w:val="00844AB2"/>
    <w:rsid w:val="008512A1"/>
    <w:rsid w:val="00852DA4"/>
    <w:rsid w:val="00853A87"/>
    <w:rsid w:val="00874135"/>
    <w:rsid w:val="00885EC0"/>
    <w:rsid w:val="008931A4"/>
    <w:rsid w:val="0089797B"/>
    <w:rsid w:val="008A14B0"/>
    <w:rsid w:val="008A548B"/>
    <w:rsid w:val="008B467D"/>
    <w:rsid w:val="008B646B"/>
    <w:rsid w:val="008D1E25"/>
    <w:rsid w:val="00903218"/>
    <w:rsid w:val="00921C41"/>
    <w:rsid w:val="00923E58"/>
    <w:rsid w:val="0095403F"/>
    <w:rsid w:val="009843F5"/>
    <w:rsid w:val="0099497F"/>
    <w:rsid w:val="0099640C"/>
    <w:rsid w:val="00996702"/>
    <w:rsid w:val="009A68FD"/>
    <w:rsid w:val="009F2EBF"/>
    <w:rsid w:val="00A02C90"/>
    <w:rsid w:val="00A56735"/>
    <w:rsid w:val="00AB0FC9"/>
    <w:rsid w:val="00AC0ABA"/>
    <w:rsid w:val="00AF24C7"/>
    <w:rsid w:val="00AF5FB6"/>
    <w:rsid w:val="00B03FFB"/>
    <w:rsid w:val="00B17D51"/>
    <w:rsid w:val="00B34116"/>
    <w:rsid w:val="00B37C15"/>
    <w:rsid w:val="00B55F08"/>
    <w:rsid w:val="00B61B6A"/>
    <w:rsid w:val="00B74EE0"/>
    <w:rsid w:val="00B836C6"/>
    <w:rsid w:val="00BB1445"/>
    <w:rsid w:val="00BB4E39"/>
    <w:rsid w:val="00BB5AB7"/>
    <w:rsid w:val="00BC386C"/>
    <w:rsid w:val="00BE3891"/>
    <w:rsid w:val="00BF2BF1"/>
    <w:rsid w:val="00BF4AE0"/>
    <w:rsid w:val="00C03A51"/>
    <w:rsid w:val="00C0542B"/>
    <w:rsid w:val="00C05525"/>
    <w:rsid w:val="00C20D36"/>
    <w:rsid w:val="00C22A38"/>
    <w:rsid w:val="00C327D8"/>
    <w:rsid w:val="00C50148"/>
    <w:rsid w:val="00C72B54"/>
    <w:rsid w:val="00C81505"/>
    <w:rsid w:val="00C85DC1"/>
    <w:rsid w:val="00C918B6"/>
    <w:rsid w:val="00CB7473"/>
    <w:rsid w:val="00CC4007"/>
    <w:rsid w:val="00CD0B16"/>
    <w:rsid w:val="00CE4D4C"/>
    <w:rsid w:val="00D05328"/>
    <w:rsid w:val="00D22CFC"/>
    <w:rsid w:val="00D327DF"/>
    <w:rsid w:val="00D41B7B"/>
    <w:rsid w:val="00D51D60"/>
    <w:rsid w:val="00D736EF"/>
    <w:rsid w:val="00D756DE"/>
    <w:rsid w:val="00D865CA"/>
    <w:rsid w:val="00D917F5"/>
    <w:rsid w:val="00D92B1E"/>
    <w:rsid w:val="00DB1947"/>
    <w:rsid w:val="00DB59CD"/>
    <w:rsid w:val="00E0145D"/>
    <w:rsid w:val="00E0522B"/>
    <w:rsid w:val="00E10D93"/>
    <w:rsid w:val="00E11FAC"/>
    <w:rsid w:val="00E178C5"/>
    <w:rsid w:val="00E31AD4"/>
    <w:rsid w:val="00E473A1"/>
    <w:rsid w:val="00E56979"/>
    <w:rsid w:val="00E70D96"/>
    <w:rsid w:val="00E85A02"/>
    <w:rsid w:val="00EA1C43"/>
    <w:rsid w:val="00EA7036"/>
    <w:rsid w:val="00EB2091"/>
    <w:rsid w:val="00EC03F0"/>
    <w:rsid w:val="00EC2E86"/>
    <w:rsid w:val="00EC4E6E"/>
    <w:rsid w:val="00ED5A48"/>
    <w:rsid w:val="00EE528F"/>
    <w:rsid w:val="00F00DDB"/>
    <w:rsid w:val="00F0265F"/>
    <w:rsid w:val="00F10203"/>
    <w:rsid w:val="00F1543E"/>
    <w:rsid w:val="00F36462"/>
    <w:rsid w:val="00F878F5"/>
    <w:rsid w:val="00F90661"/>
    <w:rsid w:val="00FD2A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D60"/>
    <w:pPr>
      <w:spacing w:after="200" w:line="276" w:lineRule="auto"/>
    </w:pPr>
    <w:rPr>
      <w:sz w:val="24"/>
      <w:szCs w:val="24"/>
      <w:lang w:eastAsia="en-US"/>
    </w:rPr>
  </w:style>
  <w:style w:type="paragraph" w:styleId="1">
    <w:name w:val="heading 1"/>
    <w:basedOn w:val="a"/>
    <w:link w:val="10"/>
    <w:uiPriority w:val="9"/>
    <w:qFormat/>
    <w:locked/>
    <w:rsid w:val="007D34B2"/>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28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832845"/>
    <w:pPr>
      <w:ind w:left="720"/>
      <w:contextualSpacing/>
    </w:pPr>
  </w:style>
  <w:style w:type="paragraph" w:styleId="a5">
    <w:name w:val="header"/>
    <w:basedOn w:val="a"/>
    <w:link w:val="a6"/>
    <w:uiPriority w:val="99"/>
    <w:rsid w:val="00B17D5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B17D51"/>
    <w:rPr>
      <w:rFonts w:eastAsia="Times New Roman" w:cs="Times New Roman"/>
    </w:rPr>
  </w:style>
  <w:style w:type="paragraph" w:styleId="a7">
    <w:name w:val="footer"/>
    <w:basedOn w:val="a"/>
    <w:link w:val="a8"/>
    <w:uiPriority w:val="99"/>
    <w:semiHidden/>
    <w:rsid w:val="00B17D5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locked/>
    <w:rsid w:val="00B17D51"/>
    <w:rPr>
      <w:rFonts w:eastAsia="Times New Roman" w:cs="Times New Roman"/>
    </w:rPr>
  </w:style>
  <w:style w:type="paragraph" w:styleId="a9">
    <w:name w:val="Balloon Text"/>
    <w:basedOn w:val="a"/>
    <w:link w:val="aa"/>
    <w:uiPriority w:val="99"/>
    <w:semiHidden/>
    <w:rsid w:val="00B17D5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B17D51"/>
    <w:rPr>
      <w:rFonts w:ascii="Tahoma" w:hAnsi="Tahoma" w:cs="Tahoma"/>
      <w:sz w:val="16"/>
      <w:szCs w:val="16"/>
    </w:rPr>
  </w:style>
  <w:style w:type="character" w:customStyle="1" w:styleId="10">
    <w:name w:val="Заголовок 1 Знак"/>
    <w:basedOn w:val="a0"/>
    <w:link w:val="1"/>
    <w:uiPriority w:val="9"/>
    <w:rsid w:val="007D34B2"/>
    <w:rPr>
      <w:rFonts w:eastAsia="Times New Roman"/>
      <w:b/>
      <w:bCs/>
      <w:kern w:val="36"/>
      <w:sz w:val="48"/>
      <w:szCs w:val="48"/>
    </w:rPr>
  </w:style>
  <w:style w:type="character" w:customStyle="1" w:styleId="apple-converted-space">
    <w:name w:val="apple-converted-space"/>
    <w:basedOn w:val="a0"/>
    <w:rsid w:val="007D34B2"/>
  </w:style>
  <w:style w:type="character" w:styleId="ab">
    <w:name w:val="Hyperlink"/>
    <w:basedOn w:val="a0"/>
    <w:uiPriority w:val="99"/>
    <w:unhideWhenUsed/>
    <w:rsid w:val="007D34B2"/>
    <w:rPr>
      <w:color w:val="0000FF"/>
      <w:u w:val="single"/>
    </w:rPr>
  </w:style>
  <w:style w:type="paragraph" w:styleId="ac">
    <w:name w:val="Normal (Web)"/>
    <w:basedOn w:val="a"/>
    <w:uiPriority w:val="99"/>
    <w:semiHidden/>
    <w:unhideWhenUsed/>
    <w:rsid w:val="007D34B2"/>
    <w:pPr>
      <w:spacing w:before="100" w:beforeAutospacing="1" w:after="100" w:afterAutospacing="1" w:line="240" w:lineRule="auto"/>
    </w:pPr>
    <w:rPr>
      <w:rFonts w:eastAsia="Times New Roman"/>
      <w:lang w:eastAsia="ru-RU"/>
    </w:rPr>
  </w:style>
  <w:style w:type="character" w:styleId="ad">
    <w:name w:val="Emphasis"/>
    <w:basedOn w:val="a0"/>
    <w:uiPriority w:val="20"/>
    <w:qFormat/>
    <w:locked/>
    <w:rsid w:val="007D34B2"/>
    <w:rPr>
      <w:i/>
      <w:iCs/>
    </w:rPr>
  </w:style>
  <w:style w:type="character" w:styleId="ae">
    <w:name w:val="Strong"/>
    <w:basedOn w:val="a0"/>
    <w:uiPriority w:val="22"/>
    <w:qFormat/>
    <w:locked/>
    <w:rsid w:val="007D34B2"/>
    <w:rPr>
      <w:b/>
      <w:bCs/>
    </w:rPr>
  </w:style>
  <w:style w:type="character" w:customStyle="1" w:styleId="st">
    <w:name w:val="st"/>
    <w:basedOn w:val="a0"/>
    <w:rsid w:val="007D34B2"/>
  </w:style>
  <w:style w:type="character" w:customStyle="1" w:styleId="highlight">
    <w:name w:val="highlight"/>
    <w:basedOn w:val="a0"/>
    <w:rsid w:val="007D34B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ciencesetavenir.f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TotalTime>
  <Pages>7</Pages>
  <Words>1695</Words>
  <Characters>9666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EKF</Company>
  <LinksUpToDate>false</LinksUpToDate>
  <CharactersWithSpaces>11339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124</cp:revision>
  <dcterms:created xsi:type="dcterms:W3CDTF">2015-08-18T11:56:00Z</dcterms:created>
  <dcterms:modified xsi:type="dcterms:W3CDTF">2016-10-27T17:39:00Z</dcterms:modified>
</cp:coreProperties>
</file>